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7997" w14:textId="77777777" w:rsidR="006F33AA" w:rsidRPr="00A91863" w:rsidRDefault="38EF6300" w:rsidP="006F33AA">
      <w:pPr>
        <w:jc w:val="center"/>
        <w:rPr>
          <w:b/>
          <w:bCs/>
        </w:rPr>
      </w:pPr>
      <w:r w:rsidRPr="00A91863">
        <w:rPr>
          <w:b/>
          <w:bCs/>
        </w:rPr>
        <w:t xml:space="preserve">Breaches of the Law Policy </w:t>
      </w:r>
      <w:r w:rsidR="006F33AA" w:rsidRPr="00A91863">
        <w:rPr>
          <w:b/>
          <w:bCs/>
        </w:rPr>
        <w:t>–</w:t>
      </w:r>
      <w:r w:rsidRPr="00A91863">
        <w:rPr>
          <w:b/>
          <w:bCs/>
        </w:rPr>
        <w:t xml:space="preserve"> </w:t>
      </w:r>
      <w:r w:rsidR="006F33AA" w:rsidRPr="00A91863">
        <w:rPr>
          <w:b/>
          <w:bCs/>
        </w:rPr>
        <w:t>Appendix 3</w:t>
      </w:r>
    </w:p>
    <w:p w14:paraId="5E5787A5" w14:textId="39B02618" w:rsidR="00E9544A" w:rsidRPr="00A91863" w:rsidRDefault="38EF6300" w:rsidP="006F33AA">
      <w:pPr>
        <w:jc w:val="center"/>
        <w:rPr>
          <w:b/>
          <w:bCs/>
        </w:rPr>
      </w:pPr>
      <w:r w:rsidRPr="00A91863">
        <w:rPr>
          <w:b/>
          <w:bCs/>
        </w:rPr>
        <w:t>Examples of breaches of the law</w:t>
      </w:r>
    </w:p>
    <w:p w14:paraId="6F86968B" w14:textId="7B588143" w:rsidR="45AEFAA0" w:rsidRDefault="45AEFAA0" w:rsidP="45AEFAA0"/>
    <w:p w14:paraId="1035D8B7" w14:textId="6C0557F4" w:rsidR="006F33AA" w:rsidRDefault="00C529AC" w:rsidP="45AEFAA0">
      <w:r>
        <w:t>The table below contains</w:t>
      </w:r>
      <w:r w:rsidR="008353CD">
        <w:t xml:space="preserve"> examples of breaches of the law that may occur and </w:t>
      </w:r>
      <w:r w:rsidR="003652C2">
        <w:t xml:space="preserve">that the Breaches of the Law Group would </w:t>
      </w:r>
      <w:r w:rsidR="008353CD">
        <w:t>need to assess</w:t>
      </w:r>
      <w:r w:rsidR="00D46C0F">
        <w:t xml:space="preserve">, </w:t>
      </w:r>
      <w:r w:rsidR="008353CD">
        <w:t>record</w:t>
      </w:r>
      <w:r w:rsidR="00973BF0">
        <w:t>,</w:t>
      </w:r>
      <w:r w:rsidR="008353CD">
        <w:t xml:space="preserve"> </w:t>
      </w:r>
      <w:r w:rsidR="00D46C0F">
        <w:t xml:space="preserve">and potentially report </w:t>
      </w:r>
      <w:r w:rsidR="008353CD">
        <w:t xml:space="preserve">as part of the breaches of the law procedure. </w:t>
      </w:r>
    </w:p>
    <w:p w14:paraId="389B23DC" w14:textId="31D5FB21" w:rsidR="008353CD" w:rsidRDefault="008353CD" w:rsidP="45AEFAA0">
      <w:r>
        <w:t>This is not an exhaustive list</w:t>
      </w:r>
      <w:r w:rsidR="00794374">
        <w:t>. These</w:t>
      </w:r>
      <w:r w:rsidR="00C5004F">
        <w:t xml:space="preserve"> breaches are</w:t>
      </w:r>
      <w:r>
        <w:t xml:space="preserve"> just </w:t>
      </w:r>
      <w:r w:rsidR="00973BF0">
        <w:t>typical</w:t>
      </w:r>
      <w:r w:rsidR="003B2934">
        <w:t xml:space="preserve"> examples of </w:t>
      </w:r>
      <w:r w:rsidR="00C529AC">
        <w:t xml:space="preserve">common or </w:t>
      </w:r>
      <w:r w:rsidR="000E05D4">
        <w:t xml:space="preserve">material </w:t>
      </w:r>
      <w:r w:rsidR="003B2934">
        <w:t>breaches</w:t>
      </w:r>
      <w:r w:rsidR="00EB52CE">
        <w:t xml:space="preserve"> </w:t>
      </w:r>
      <w:r w:rsidR="00C529AC">
        <w:t>that could</w:t>
      </w:r>
      <w:r w:rsidR="00EB52CE">
        <w:t xml:space="preserve"> </w:t>
      </w:r>
      <w:r w:rsidR="00C529AC">
        <w:t>occur</w:t>
      </w:r>
      <w:r w:rsidR="00EB52CE">
        <w:t xml:space="preserve"> and </w:t>
      </w:r>
      <w:r w:rsidR="00542A44">
        <w:t xml:space="preserve">that the Group would need to </w:t>
      </w:r>
      <w:r w:rsidR="00EB52CE">
        <w:t xml:space="preserve">assess </w:t>
      </w:r>
      <w:r w:rsidR="000E05D4">
        <w:t xml:space="preserve">and report </w:t>
      </w:r>
      <w:r w:rsidR="001B4B92">
        <w:t>following</w:t>
      </w:r>
      <w:r w:rsidR="00EB52CE">
        <w:t xml:space="preserve"> the procedure.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17A05" w14:paraId="654B554B" w14:textId="77777777" w:rsidTr="00737EEE">
        <w:trPr>
          <w:trHeight w:val="391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3E0FCF8" w14:textId="48D7D02B" w:rsidR="00017A05" w:rsidRPr="00A91863" w:rsidRDefault="00A91863" w:rsidP="007B5412">
            <w:pPr>
              <w:rPr>
                <w:b/>
                <w:bCs/>
              </w:rPr>
            </w:pPr>
            <w:r w:rsidRPr="00A91863">
              <w:rPr>
                <w:b/>
                <w:bCs/>
              </w:rPr>
              <w:t>Breach</w:t>
            </w:r>
          </w:p>
        </w:tc>
        <w:tc>
          <w:tcPr>
            <w:tcW w:w="6469" w:type="dxa"/>
            <w:shd w:val="clear" w:color="auto" w:fill="E7E6E6" w:themeFill="background2"/>
            <w:vAlign w:val="center"/>
          </w:tcPr>
          <w:p w14:paraId="7955A296" w14:textId="0A175ECD" w:rsidR="00017A05" w:rsidRPr="00A91863" w:rsidRDefault="00A91863" w:rsidP="007B5412">
            <w:pPr>
              <w:rPr>
                <w:b/>
                <w:bCs/>
              </w:rPr>
            </w:pPr>
            <w:r w:rsidRPr="00A91863">
              <w:rPr>
                <w:b/>
                <w:bCs/>
              </w:rPr>
              <w:t>Comments</w:t>
            </w:r>
          </w:p>
        </w:tc>
      </w:tr>
      <w:tr w:rsidR="00017A05" w14:paraId="5A2FDE97" w14:textId="77777777" w:rsidTr="00737EEE">
        <w:trPr>
          <w:trHeight w:val="1544"/>
        </w:trPr>
        <w:tc>
          <w:tcPr>
            <w:tcW w:w="2547" w:type="dxa"/>
          </w:tcPr>
          <w:p w14:paraId="16140161" w14:textId="440F7952" w:rsidR="00017A05" w:rsidRDefault="009F679A" w:rsidP="45AEFAA0">
            <w:r>
              <w:t>Failure to pay pensions correctly and on time</w:t>
            </w:r>
          </w:p>
        </w:tc>
        <w:tc>
          <w:tcPr>
            <w:tcW w:w="6469" w:type="dxa"/>
          </w:tcPr>
          <w:p w14:paraId="1885A5A1" w14:textId="7857E2CB" w:rsidR="00017A05" w:rsidRDefault="00892009" w:rsidP="45AEFAA0">
            <w:r>
              <w:t>For example, i</w:t>
            </w:r>
            <w:r w:rsidR="0025221B">
              <w:t xml:space="preserve">f we </w:t>
            </w:r>
            <w:r w:rsidR="001A3AF4">
              <w:t>failed to</w:t>
            </w:r>
            <w:r w:rsidR="0025221B">
              <w:t xml:space="preserve"> pay pensions on the </w:t>
            </w:r>
            <w:r w:rsidR="009F47CC">
              <w:t xml:space="preserve">payroll </w:t>
            </w:r>
            <w:r w:rsidR="0025221B">
              <w:t>payment</w:t>
            </w:r>
            <w:r w:rsidR="001A3AF4">
              <w:t xml:space="preserve"> date this would be a breach of the law. </w:t>
            </w:r>
            <w:r w:rsidR="00F1540C">
              <w:t>The number of pensions not paid</w:t>
            </w:r>
            <w:r w:rsidR="009F47CC">
              <w:t xml:space="preserve"> on time</w:t>
            </w:r>
            <w:r w:rsidR="00F1540C">
              <w:t xml:space="preserve"> would be </w:t>
            </w:r>
            <w:r w:rsidR="008757F5">
              <w:t xml:space="preserve">a </w:t>
            </w:r>
            <w:r w:rsidR="00F1540C">
              <w:t>consider</w:t>
            </w:r>
            <w:r w:rsidR="008757F5">
              <w:t>ation</w:t>
            </w:r>
            <w:r w:rsidR="00F1540C">
              <w:t xml:space="preserve"> as part of the assessment of materiality. However, if </w:t>
            </w:r>
            <w:r w:rsidR="002A74DB">
              <w:t xml:space="preserve">we paid </w:t>
            </w:r>
            <w:r w:rsidR="00C52FE7">
              <w:t>most o</w:t>
            </w:r>
            <w:r w:rsidR="00F87E89">
              <w:t>r</w:t>
            </w:r>
            <w:r w:rsidR="00C52FE7">
              <w:t xml:space="preserve"> </w:t>
            </w:r>
            <w:r w:rsidR="00F1540C">
              <w:t>all pensions on a payroll l</w:t>
            </w:r>
            <w:r w:rsidR="00C52FE7">
              <w:t xml:space="preserve">ate this would </w:t>
            </w:r>
            <w:r w:rsidR="007902E2">
              <w:t>certain</w:t>
            </w:r>
            <w:r w:rsidR="00556534">
              <w:t>ly be</w:t>
            </w:r>
            <w:r w:rsidR="00C52FE7">
              <w:t xml:space="preserve"> a breach</w:t>
            </w:r>
            <w:r w:rsidR="00BC0356">
              <w:t xml:space="preserve"> that</w:t>
            </w:r>
            <w:r w:rsidR="00C52FE7">
              <w:t xml:space="preserve"> </w:t>
            </w:r>
            <w:r w:rsidR="00775CFA">
              <w:t xml:space="preserve">we would need </w:t>
            </w:r>
            <w:r w:rsidR="00C52FE7">
              <w:t>to</w:t>
            </w:r>
            <w:r w:rsidR="00775CFA">
              <w:t xml:space="preserve"> </w:t>
            </w:r>
            <w:r w:rsidR="00C52FE7">
              <w:t>report to TPR.</w:t>
            </w:r>
          </w:p>
        </w:tc>
      </w:tr>
      <w:tr w:rsidR="00017A05" w14:paraId="3E8531D9" w14:textId="77777777" w:rsidTr="00775CFA">
        <w:trPr>
          <w:trHeight w:val="1841"/>
        </w:trPr>
        <w:tc>
          <w:tcPr>
            <w:tcW w:w="2547" w:type="dxa"/>
          </w:tcPr>
          <w:p w14:paraId="797B1D2B" w14:textId="1A6B3FB5" w:rsidR="00017A05" w:rsidRDefault="009F679A" w:rsidP="45AEFAA0">
            <w:r>
              <w:t>Failure to meet statutory deadlines</w:t>
            </w:r>
          </w:p>
        </w:tc>
        <w:tc>
          <w:tcPr>
            <w:tcW w:w="6469" w:type="dxa"/>
          </w:tcPr>
          <w:p w14:paraId="031B046B" w14:textId="238828CE" w:rsidR="00017A05" w:rsidRDefault="00892009" w:rsidP="45AEFAA0">
            <w:r>
              <w:t>For example, i</w:t>
            </w:r>
            <w:r w:rsidR="004063FE">
              <w:t>f we failed to issue annual benefit statements by the statutory deadline of 31 August this would be a breach</w:t>
            </w:r>
            <w:r w:rsidR="00DC6F9C">
              <w:t xml:space="preserve"> of the law</w:t>
            </w:r>
            <w:r w:rsidR="004063FE">
              <w:t xml:space="preserve">. </w:t>
            </w:r>
            <w:r w:rsidR="00F87E89">
              <w:t xml:space="preserve">The number of statements not issued would be a consideration as part of the assessment of materiality. However, if most or all </w:t>
            </w:r>
            <w:r w:rsidR="00826077">
              <w:t>were late, this would certainly be a breach</w:t>
            </w:r>
            <w:r w:rsidR="00BC0356">
              <w:t xml:space="preserve"> that</w:t>
            </w:r>
            <w:r w:rsidR="00826077">
              <w:t xml:space="preserve"> </w:t>
            </w:r>
            <w:r w:rsidR="00775CFA">
              <w:t>we would need to report to TPR</w:t>
            </w:r>
            <w:r w:rsidR="00826077">
              <w:t>.</w:t>
            </w:r>
          </w:p>
        </w:tc>
      </w:tr>
      <w:tr w:rsidR="00C12F75" w14:paraId="4B45DCE3" w14:textId="77777777" w:rsidTr="00327EC6">
        <w:trPr>
          <w:trHeight w:val="1567"/>
        </w:trPr>
        <w:tc>
          <w:tcPr>
            <w:tcW w:w="2547" w:type="dxa"/>
          </w:tcPr>
          <w:p w14:paraId="5D1EEA56" w14:textId="3DB525E2" w:rsidR="00C12F75" w:rsidRDefault="00C12F75" w:rsidP="45AEFAA0">
            <w:r>
              <w:t>Failure to meet statutory requirements</w:t>
            </w:r>
          </w:p>
        </w:tc>
        <w:tc>
          <w:tcPr>
            <w:tcW w:w="6469" w:type="dxa"/>
          </w:tcPr>
          <w:p w14:paraId="0610BD96" w14:textId="2B9E3739" w:rsidR="00C12F75" w:rsidRDefault="003C36D9" w:rsidP="45AEFAA0">
            <w:r>
              <w:t xml:space="preserve">For example, if </w:t>
            </w:r>
            <w:r w:rsidR="00A13D4C">
              <w:t>a</w:t>
            </w:r>
            <w:r>
              <w:t xml:space="preserve"> member of the Local Pension Board had </w:t>
            </w:r>
            <w:r w:rsidR="00A13D4C">
              <w:t xml:space="preserve">not </w:t>
            </w:r>
            <w:r>
              <w:t xml:space="preserve">undertaken </w:t>
            </w:r>
            <w:r w:rsidR="003F2C35">
              <w:t xml:space="preserve">any </w:t>
            </w:r>
            <w:r w:rsidR="00E13C1B">
              <w:t xml:space="preserve">training </w:t>
            </w:r>
            <w:r w:rsidR="003F2C35">
              <w:t xml:space="preserve">for their role </w:t>
            </w:r>
            <w:r w:rsidR="00E13C1B">
              <w:t xml:space="preserve">and </w:t>
            </w:r>
            <w:r w:rsidR="00A13D4C">
              <w:t xml:space="preserve">was unable to demonstrate that </w:t>
            </w:r>
            <w:r w:rsidR="00C03F7E">
              <w:t xml:space="preserve">they had the required knowledge to </w:t>
            </w:r>
            <w:r w:rsidR="009B6616">
              <w:t>conduct</w:t>
            </w:r>
            <w:r w:rsidR="00C03F7E">
              <w:t xml:space="preserve"> </w:t>
            </w:r>
            <w:r w:rsidR="009B6616">
              <w:t>their duties</w:t>
            </w:r>
            <w:r w:rsidR="00336202">
              <w:t xml:space="preserve"> effectively</w:t>
            </w:r>
            <w:r w:rsidR="00C03F7E">
              <w:t xml:space="preserve">, then </w:t>
            </w:r>
            <w:r w:rsidR="009B6616">
              <w:t xml:space="preserve">the </w:t>
            </w:r>
            <w:r w:rsidR="00327EC6">
              <w:t xml:space="preserve">Board or Scheme Manager </w:t>
            </w:r>
            <w:r w:rsidR="00960E5B">
              <w:t xml:space="preserve">may </w:t>
            </w:r>
            <w:r w:rsidR="00336202">
              <w:t>consider</w:t>
            </w:r>
            <w:r w:rsidR="00327EC6">
              <w:t xml:space="preserve"> this to be</w:t>
            </w:r>
            <w:r w:rsidR="00336202">
              <w:t xml:space="preserve"> </w:t>
            </w:r>
            <w:r w:rsidR="00960E5B">
              <w:t xml:space="preserve">a breach of the law. </w:t>
            </w:r>
          </w:p>
        </w:tc>
      </w:tr>
      <w:tr w:rsidR="00017A05" w14:paraId="675071B0" w14:textId="77777777" w:rsidTr="00152678">
        <w:trPr>
          <w:trHeight w:val="1834"/>
        </w:trPr>
        <w:tc>
          <w:tcPr>
            <w:tcW w:w="2547" w:type="dxa"/>
          </w:tcPr>
          <w:p w14:paraId="16D6156C" w14:textId="39E82A4C" w:rsidR="00017A05" w:rsidRDefault="00252249" w:rsidP="45AEFAA0">
            <w:r>
              <w:t>Failure to collect contributions on time</w:t>
            </w:r>
          </w:p>
        </w:tc>
        <w:tc>
          <w:tcPr>
            <w:tcW w:w="6469" w:type="dxa"/>
          </w:tcPr>
          <w:p w14:paraId="2E009492" w14:textId="06FE6B61" w:rsidR="00017A05" w:rsidRDefault="00FD15B5" w:rsidP="45AEFAA0">
            <w:r>
              <w:t>For example, a</w:t>
            </w:r>
            <w:r w:rsidR="004D01B9">
              <w:t xml:space="preserve"> breach of the law by an employer </w:t>
            </w:r>
            <w:r w:rsidR="00DA3792">
              <w:t xml:space="preserve">would arise if </w:t>
            </w:r>
            <w:r w:rsidR="005E228F">
              <w:t>it</w:t>
            </w:r>
            <w:r w:rsidR="00DA3792">
              <w:t xml:space="preserve"> failed to pay to GMPF the co</w:t>
            </w:r>
            <w:r w:rsidR="009B54DE">
              <w:t xml:space="preserve">ntributions </w:t>
            </w:r>
            <w:r w:rsidR="005E228F">
              <w:t>it</w:t>
            </w:r>
            <w:r w:rsidR="00BF1D12">
              <w:t xml:space="preserve"> ha</w:t>
            </w:r>
            <w:r w:rsidR="00EA4FFF">
              <w:t>d</w:t>
            </w:r>
            <w:r w:rsidR="00BF1D12">
              <w:t xml:space="preserve"> deducted</w:t>
            </w:r>
            <w:r w:rsidR="006920B2">
              <w:t xml:space="preserve"> </w:t>
            </w:r>
            <w:r>
              <w:t xml:space="preserve">from its </w:t>
            </w:r>
            <w:r w:rsidR="00152678">
              <w:t>employees or</w:t>
            </w:r>
            <w:r w:rsidR="006920B2">
              <w:t xml:space="preserve"> failed to do so promptly and in line with the requirements in the Pensions Administration Strategy.</w:t>
            </w:r>
            <w:r w:rsidR="00BB15E1">
              <w:t xml:space="preserve"> The </w:t>
            </w:r>
            <w:r w:rsidR="00AE71B7">
              <w:t xml:space="preserve">Group may regard the </w:t>
            </w:r>
            <w:r w:rsidR="00BB15E1">
              <w:t xml:space="preserve">breach </w:t>
            </w:r>
            <w:r w:rsidR="00AE71B7">
              <w:t>to be</w:t>
            </w:r>
            <w:r w:rsidR="00BB15E1">
              <w:t xml:space="preserve"> material if the employer fails to rectify the matter in a timely way or fails to engage </w:t>
            </w:r>
            <w:r w:rsidR="00737EEE">
              <w:t xml:space="preserve">to resolve it. </w:t>
            </w:r>
          </w:p>
        </w:tc>
      </w:tr>
      <w:tr w:rsidR="00017A05" w14:paraId="18DB5A4F" w14:textId="77777777" w:rsidTr="004C19CE">
        <w:trPr>
          <w:trHeight w:val="1832"/>
        </w:trPr>
        <w:tc>
          <w:tcPr>
            <w:tcW w:w="2547" w:type="dxa"/>
          </w:tcPr>
          <w:p w14:paraId="1426662D" w14:textId="1FCD63E4" w:rsidR="00017A05" w:rsidRDefault="00252249" w:rsidP="45AEFAA0">
            <w:r>
              <w:t xml:space="preserve">Failure to </w:t>
            </w:r>
            <w:r w:rsidR="002D6B5D">
              <w:t>collect and record pay and contribution data on time</w:t>
            </w:r>
          </w:p>
        </w:tc>
        <w:tc>
          <w:tcPr>
            <w:tcW w:w="6469" w:type="dxa"/>
          </w:tcPr>
          <w:p w14:paraId="202A7BC8" w14:textId="3D0291FF" w:rsidR="00017A05" w:rsidRDefault="00F20F83" w:rsidP="45AEFAA0">
            <w:r>
              <w:t xml:space="preserve">For example, </w:t>
            </w:r>
            <w:r w:rsidR="000720A4">
              <w:t xml:space="preserve">a breach of the law by an employer would arise if </w:t>
            </w:r>
            <w:r w:rsidR="00AE71B7">
              <w:t>it</w:t>
            </w:r>
            <w:r w:rsidR="000720A4">
              <w:t xml:space="preserve"> failed to provide contributions and pay data for </w:t>
            </w:r>
            <w:r w:rsidR="00AE71B7">
              <w:t>its</w:t>
            </w:r>
            <w:r w:rsidR="000720A4">
              <w:t xml:space="preserve"> employees</w:t>
            </w:r>
            <w:r w:rsidR="00942E38">
              <w:t xml:space="preserve"> each month and in line with the requirements in the Pensions Administration Strategy. </w:t>
            </w:r>
            <w:r w:rsidR="00AE71B7">
              <w:t xml:space="preserve">The Group may regard the breach to be material if </w:t>
            </w:r>
            <w:r w:rsidR="00942E38">
              <w:t>the employer fails to rectify the matter in a timely way or fails to engage to resolve it.</w:t>
            </w:r>
          </w:p>
        </w:tc>
      </w:tr>
      <w:tr w:rsidR="00017A05" w14:paraId="42672109" w14:textId="77777777" w:rsidTr="004C19CE">
        <w:trPr>
          <w:trHeight w:val="1389"/>
        </w:trPr>
        <w:tc>
          <w:tcPr>
            <w:tcW w:w="2547" w:type="dxa"/>
          </w:tcPr>
          <w:p w14:paraId="32245A72" w14:textId="549DD493" w:rsidR="00017A05" w:rsidRDefault="002D6B5D" w:rsidP="45AEFAA0">
            <w:r>
              <w:t>Failure to address</w:t>
            </w:r>
            <w:r w:rsidR="00A2309F">
              <w:t xml:space="preserve"> data errors</w:t>
            </w:r>
          </w:p>
        </w:tc>
        <w:tc>
          <w:tcPr>
            <w:tcW w:w="6469" w:type="dxa"/>
          </w:tcPr>
          <w:p w14:paraId="37AEA7C6" w14:textId="44B3A827" w:rsidR="00017A05" w:rsidRDefault="00942E38" w:rsidP="45AEFAA0">
            <w:r>
              <w:t>For example,</w:t>
            </w:r>
            <w:r w:rsidR="000F04A2">
              <w:t xml:space="preserve"> a breach would arise </w:t>
            </w:r>
            <w:r>
              <w:t xml:space="preserve">if </w:t>
            </w:r>
            <w:r w:rsidR="00C35BFD">
              <w:t xml:space="preserve">reports </w:t>
            </w:r>
            <w:r w:rsidR="004C19CE">
              <w:t>highlighted</w:t>
            </w:r>
            <w:r w:rsidR="00C35BFD">
              <w:t xml:space="preserve"> a data error has occurr</w:t>
            </w:r>
            <w:r w:rsidR="000F04A2">
              <w:t>ed</w:t>
            </w:r>
            <w:r w:rsidR="00C35BFD">
              <w:t xml:space="preserve"> </w:t>
            </w:r>
            <w:r w:rsidR="000F04A2">
              <w:t xml:space="preserve">on member records. </w:t>
            </w:r>
            <w:r w:rsidR="00984BEB">
              <w:t xml:space="preserve">The Group may regard the breach to be material if </w:t>
            </w:r>
            <w:r w:rsidR="004C19CE">
              <w:t xml:space="preserve">we fail to rectify the matter in a timely way or if the error effects </w:t>
            </w:r>
            <w:r w:rsidR="00984BEB">
              <w:t>a considerable proportion of</w:t>
            </w:r>
            <w:r w:rsidR="004C19CE">
              <w:t xml:space="preserve"> membe</w:t>
            </w:r>
            <w:r w:rsidR="00984BEB">
              <w:t>rs records</w:t>
            </w:r>
            <w:r w:rsidR="004C19CE">
              <w:t>.</w:t>
            </w:r>
          </w:p>
        </w:tc>
      </w:tr>
    </w:tbl>
    <w:p w14:paraId="005F0D7E" w14:textId="77777777" w:rsidR="00EB52CE" w:rsidRDefault="00EB52CE" w:rsidP="00327EC6"/>
    <w:sectPr w:rsidR="00EB52CE" w:rsidSect="00327EC6">
      <w:pgSz w:w="11906" w:h="16838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59339"/>
    <w:rsid w:val="00017A05"/>
    <w:rsid w:val="000720A4"/>
    <w:rsid w:val="000E05D4"/>
    <w:rsid w:val="000F04A2"/>
    <w:rsid w:val="00152678"/>
    <w:rsid w:val="001A3AF4"/>
    <w:rsid w:val="001B4B92"/>
    <w:rsid w:val="00215871"/>
    <w:rsid w:val="0025221B"/>
    <w:rsid w:val="00252249"/>
    <w:rsid w:val="0027718C"/>
    <w:rsid w:val="002A74DB"/>
    <w:rsid w:val="002B6558"/>
    <w:rsid w:val="002D6B5D"/>
    <w:rsid w:val="00327EC6"/>
    <w:rsid w:val="00336202"/>
    <w:rsid w:val="003652C2"/>
    <w:rsid w:val="003B2934"/>
    <w:rsid w:val="003C36D9"/>
    <w:rsid w:val="003F2C35"/>
    <w:rsid w:val="004063FE"/>
    <w:rsid w:val="004C19CE"/>
    <w:rsid w:val="004D01B9"/>
    <w:rsid w:val="00542A44"/>
    <w:rsid w:val="00556534"/>
    <w:rsid w:val="005E228F"/>
    <w:rsid w:val="006920B2"/>
    <w:rsid w:val="006F33AA"/>
    <w:rsid w:val="00717D31"/>
    <w:rsid w:val="00737EEE"/>
    <w:rsid w:val="00775CFA"/>
    <w:rsid w:val="007902E2"/>
    <w:rsid w:val="00794374"/>
    <w:rsid w:val="007B5412"/>
    <w:rsid w:val="00826077"/>
    <w:rsid w:val="008353CD"/>
    <w:rsid w:val="008757F5"/>
    <w:rsid w:val="00892009"/>
    <w:rsid w:val="00942E38"/>
    <w:rsid w:val="00960E5B"/>
    <w:rsid w:val="00973BF0"/>
    <w:rsid w:val="00984BEB"/>
    <w:rsid w:val="009B54DE"/>
    <w:rsid w:val="009B6616"/>
    <w:rsid w:val="009F47CC"/>
    <w:rsid w:val="009F679A"/>
    <w:rsid w:val="00A13D4C"/>
    <w:rsid w:val="00A2309F"/>
    <w:rsid w:val="00A91863"/>
    <w:rsid w:val="00AE71B7"/>
    <w:rsid w:val="00BB15E1"/>
    <w:rsid w:val="00BC0356"/>
    <w:rsid w:val="00BF1D12"/>
    <w:rsid w:val="00C03F7E"/>
    <w:rsid w:val="00C12F75"/>
    <w:rsid w:val="00C35BFD"/>
    <w:rsid w:val="00C5004F"/>
    <w:rsid w:val="00C529AC"/>
    <w:rsid w:val="00C52FE7"/>
    <w:rsid w:val="00D16A05"/>
    <w:rsid w:val="00D46C0F"/>
    <w:rsid w:val="00DA3792"/>
    <w:rsid w:val="00DC6F9C"/>
    <w:rsid w:val="00E13C1B"/>
    <w:rsid w:val="00E904BE"/>
    <w:rsid w:val="00E9544A"/>
    <w:rsid w:val="00EA4FFF"/>
    <w:rsid w:val="00EB4962"/>
    <w:rsid w:val="00EB52CE"/>
    <w:rsid w:val="00F1540C"/>
    <w:rsid w:val="00F20F83"/>
    <w:rsid w:val="00F87E89"/>
    <w:rsid w:val="00FC1FDE"/>
    <w:rsid w:val="00FD15B5"/>
    <w:rsid w:val="38EF6300"/>
    <w:rsid w:val="45AEFAA0"/>
    <w:rsid w:val="7E059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10C6"/>
  <w15:chartTrackingRefBased/>
  <w15:docId w15:val="{928D4B17-A962-489E-A7C9-21C96C3B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5E3F59029B64898DAA6A37E8599FF" ma:contentTypeVersion="16" ma:contentTypeDescription="Create a new document." ma:contentTypeScope="" ma:versionID="3134397e153f72428358186173cc2eda">
  <xsd:schema xmlns:xsd="http://www.w3.org/2001/XMLSchema" xmlns:xs="http://www.w3.org/2001/XMLSchema" xmlns:p="http://schemas.microsoft.com/office/2006/metadata/properties" xmlns:ns2="93e79631-3943-4869-b8a6-a5e780dee4ef" xmlns:ns3="b0f0182b-46bf-47eb-9db2-e95d9ac483d2" targetNamespace="http://schemas.microsoft.com/office/2006/metadata/properties" ma:root="true" ma:fieldsID="3735b4b81e62b7de2fb3c31fed9e673f" ns2:_="" ns3:_="">
    <xsd:import namespace="93e79631-3943-4869-b8a6-a5e780dee4ef"/>
    <xsd:import namespace="b0f0182b-46bf-47eb-9db2-e95d9ac483d2"/>
    <xsd:element name="properties">
      <xsd:complexType>
        <xsd:sequence>
          <xsd:element name="documentManagement">
            <xsd:complexType>
              <xsd:all>
                <xsd:element ref="ns2:l4f861490f6c4d72948181f98c646728" minOccurs="0"/>
                <xsd:element ref="ns3:TaxCatchAll" minOccurs="0"/>
                <xsd:element ref="ns2:f2ea3372ae5549618580a9a0e79d8aa5" minOccurs="0"/>
                <xsd:element ref="ns2:p9fb626ab6304dec9a140245bd4f533a" minOccurs="0"/>
                <xsd:element ref="ns2:g38321880ce34851975398e9e4667bb0" minOccurs="0"/>
                <xsd:element ref="ns2:MediaServiceMetadata" minOccurs="0"/>
                <xsd:element ref="ns2:MediaServiceFastMetadata" minOccurs="0"/>
                <xsd:element ref="ns2:Are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79631-3943-4869-b8a6-a5e780dee4ef" elementFormDefault="qualified">
    <xsd:import namespace="http://schemas.microsoft.com/office/2006/documentManagement/types"/>
    <xsd:import namespace="http://schemas.microsoft.com/office/infopath/2007/PartnerControls"/>
    <xsd:element name="l4f861490f6c4d72948181f98c646728" ma:index="9" ma:taxonomy="true" ma:internalName="l4f861490f6c4d72948181f98c646728" ma:taxonomyFieldName="Audience" ma:displayName="Audience" ma:default="" ma:fieldId="{54f86149-0f6c-4d72-9481-81f98c646728}" ma:sspId="937628a0-8e94-4f65-a0e2-7921ddeb411d" ma:termSetId="6cbd3a82-afce-4cfa-b7d2-a2a046e053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ea3372ae5549618580a9a0e79d8aa5" ma:index="12" nillable="true" ma:taxonomy="true" ma:internalName="f2ea3372ae5549618580a9a0e79d8aa5" ma:taxonomyFieldName="Document_x0020_Type" ma:displayName="Document Type" ma:default="" ma:fieldId="{f2ea3372-ae55-4961-8580-a9a0e79d8aa5}" ma:sspId="937628a0-8e94-4f65-a0e2-7921ddeb411d" ma:termSetId="5de8b277-ce4f-4b73-ba75-1d81c2f2c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fb626ab6304dec9a140245bd4f533a" ma:index="14" nillable="true" ma:taxonomy="true" ma:internalName="p9fb626ab6304dec9a140245bd4f533a" ma:taxonomyFieldName="Work_x0020_Area" ma:displayName="Work Area" ma:default="" ma:fieldId="{99fb626a-b630-4dec-9a14-0245bd4f533a}" ma:sspId="937628a0-8e94-4f65-a0e2-7921ddeb411d" ma:termSetId="4ccc67da-bb74-48b3-a598-0cc2f7c044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8321880ce34851975398e9e4667bb0" ma:index="16" nillable="true" ma:taxonomy="true" ma:internalName="g38321880ce34851975398e9e4667bb0" ma:taxonomyFieldName="Year" ma:displayName="Year" ma:default="" ma:fieldId="{03832188-0ce3-4851-9753-98e9e4667bb0}" ma:sspId="937628a0-8e94-4f65-a0e2-7921ddeb411d" ma:termSetId="c0e6b061-4c1a-4335-9083-25634089b4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Area" ma:index="19" nillable="true" ma:displayName="Area" ma:format="Dropdown" ma:internalName="Area">
      <xsd:simpleType>
        <xsd:restriction base="dms:Choice">
          <xsd:enumeration value="Code Compliance"/>
          <xsd:enumeration value="Relationship Supervision"/>
          <xsd:enumeration value="Requirement or Request"/>
          <xsd:enumeration value="TPR Guidance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0182b-46bf-47eb-9db2-e95d9ac48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1c1ac44-9f5e-4c77-851f-336d94ce1944}" ma:internalName="TaxCatchAll" ma:showField="CatchAllData" ma:web="b0f0182b-46bf-47eb-9db2-e95d9ac48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ea3372ae5549618580a9a0e79d8aa5 xmlns="93e79631-3943-4869-b8a6-a5e780de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Appendix</TermName>
          <TermId xmlns="http://schemas.microsoft.com/office/infopath/2007/PartnerControls">d8f381e5-4555-46c8-85a7-ecdeded34f19</TermId>
        </TermInfo>
      </Terms>
    </f2ea3372ae5549618580a9a0e79d8aa5>
    <g38321880ce34851975398e9e4667bb0 xmlns="93e79631-3943-4869-b8a6-a5e780de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dd9823a2-9a81-427f-be7d-5951e80201cc</TermId>
        </TermInfo>
      </Terms>
    </g38321880ce34851975398e9e4667bb0>
    <p9fb626ab6304dec9a140245bd4f533a xmlns="93e79631-3943-4869-b8a6-a5e780de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45f5a8ab-dda1-48ad-a002-c206cc594c6f</TermId>
        </TermInfo>
      </Terms>
    </p9fb626ab6304dec9a140245bd4f533a>
    <Area xmlns="93e79631-3943-4869-b8a6-a5e780dee4ef">Code Compliance</Area>
    <TaxCatchAll xmlns="b0f0182b-46bf-47eb-9db2-e95d9ac483d2">
      <Value>27</Value>
      <Value>25</Value>
      <Value>1</Value>
      <Value>28</Value>
    </TaxCatchAll>
    <l4f861490f6c4d72948181f98c646728 xmlns="93e79631-3943-4869-b8a6-a5e780dee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ef3c79e9-c97d-482f-b8f2-da05977e0b43</TermId>
        </TermInfo>
      </Terms>
    </l4f861490f6c4d72948181f98c646728>
  </documentManagement>
</p:properties>
</file>

<file path=customXml/itemProps1.xml><?xml version="1.0" encoding="utf-8"?>
<ds:datastoreItem xmlns:ds="http://schemas.openxmlformats.org/officeDocument/2006/customXml" ds:itemID="{FE56D28B-B768-484C-8F8D-4CB0A15C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79631-3943-4869-b8a6-a5e780dee4ef"/>
    <ds:schemaRef ds:uri="b0f0182b-46bf-47eb-9db2-e95d9ac48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E2CAB-E85B-47AD-929F-00CC255E1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73B2F-C73A-4FA8-8E4D-3E6AAD5139A8}">
  <ds:schemaRefs>
    <ds:schemaRef ds:uri="http://schemas.microsoft.com/office/2006/metadata/properties"/>
    <ds:schemaRef ds:uri="http://schemas.microsoft.com/office/infopath/2007/PartnerControls"/>
    <ds:schemaRef ds:uri="93e79631-3943-4869-b8a6-a5e780dee4ef"/>
    <ds:schemaRef ds:uri="b0f0182b-46bf-47eb-9db2-e95d9ac48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4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Mayall</dc:creator>
  <cp:keywords/>
  <dc:description/>
  <cp:lastModifiedBy>Hannah Barker</cp:lastModifiedBy>
  <cp:revision>2</cp:revision>
  <dcterms:created xsi:type="dcterms:W3CDTF">2024-07-18T13:35:00Z</dcterms:created>
  <dcterms:modified xsi:type="dcterms:W3CDTF">2024-07-18T13:35:00Z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0x0101002BA5E3F59029B64898DAA6A37E8599FF</vt:lpwstr>
  </property>
  <property fmtid="{D5CDD505-2E9C-101B-9397-08002B2CF9AE}" pid="3" name="Document_x0020_Type">
    <vt:lpwstr/>
  </property>
  <property fmtid="{D5CDD505-2E9C-101B-9397-08002B2CF9AE}" pid="4" name="Audience">
    <vt:lpwstr>1;#Internal|ef3c79e9-c97d-482f-b8f2-da05977e0b43</vt:lpwstr>
  </property>
  <property fmtid="{D5CDD505-2E9C-101B-9397-08002B2CF9AE}" pid="5" name="Work_x0020_Area">
    <vt:lpwstr/>
  </property>
  <property fmtid="{D5CDD505-2E9C-101B-9397-08002B2CF9AE}" pid="6" name="Year">
    <vt:lpwstr>25;#2024|dd9823a2-9a81-427f-be7d-5951e80201cc</vt:lpwstr>
  </property>
  <property fmtid="{D5CDD505-2E9C-101B-9397-08002B2CF9AE}" pid="7" name="Document Type">
    <vt:lpwstr>28;#Appendix|d8f381e5-4555-46c8-85a7-ecdeded34f19</vt:lpwstr>
  </property>
  <property fmtid="{D5CDD505-2E9C-101B-9397-08002B2CF9AE}" pid="8" name="Work Area">
    <vt:lpwstr>27;#Governance|45f5a8ab-dda1-48ad-a002-c206cc594c6f</vt:lpwstr>
  </property>
</Properties>
</file>