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Arial" w:hAnsi="Arial" w:cs="Arial"/>
          <w:b/>
          <w:b/>
        </w:rPr>
      </w:pPr>
      <w:r>
        <w:rPr>
          <w:rFonts w:cs="Arial" w:ascii="Arial" w:hAnsi="Arial"/>
          <w:b/>
        </w:rPr>
      </w:r>
    </w:p>
    <w:p>
      <w:pPr>
        <w:pStyle w:val="Normal"/>
        <w:ind w:left="2160" w:right="0" w:hanging="2160"/>
        <w:rPr/>
      </w:pPr>
      <w:r>
        <w:rPr>
          <w:rFonts w:cs="Arial" w:ascii="Arial" w:hAnsi="Arial"/>
          <w:b/>
        </w:rPr>
        <w:t>Title of post:</w:t>
        <w:tab/>
      </w:r>
      <w:r>
        <w:rPr>
          <w:rFonts w:cs="Arial" w:ascii="Arial" w:hAnsi="Arial"/>
          <w:bCs/>
        </w:rPr>
        <w:t>Data and MI Manager – Developments &amp; Technologies</w:t>
      </w:r>
    </w:p>
    <w:p>
      <w:pPr>
        <w:pStyle w:val="Normal"/>
        <w:tabs>
          <w:tab w:val="clear" w:pos="720"/>
          <w:tab w:val="left" w:pos="2127" w:leader="none"/>
        </w:tabs>
        <w:ind w:left="2160" w:right="0" w:hanging="2160"/>
        <w:rPr/>
      </w:pPr>
      <w:r>
        <w:rPr>
          <w:rFonts w:cs="Arial" w:ascii="Arial" w:hAnsi="Arial"/>
          <w:b/>
        </w:rPr>
        <w:t>Grade:</w:t>
        <w:tab/>
      </w:r>
      <w:r>
        <w:rPr>
          <w:rFonts w:cs="Arial" w:ascii="Arial" w:hAnsi="Arial"/>
          <w:bCs/>
        </w:rPr>
        <w:t>Grade I</w:t>
      </w:r>
    </w:p>
    <w:p>
      <w:pPr>
        <w:pStyle w:val="Normal"/>
        <w:ind w:left="2160" w:right="0" w:hanging="2160"/>
        <w:rPr/>
      </w:pPr>
      <w:r>
        <w:rPr>
          <w:rFonts w:cs="Arial" w:ascii="Arial" w:hAnsi="Arial"/>
          <w:b/>
        </w:rPr>
        <w:t>Responsible to:</w:t>
      </w:r>
      <w:r>
        <w:rPr>
          <w:rFonts w:cs="Arial" w:ascii="Arial" w:hAnsi="Arial"/>
        </w:rPr>
        <w:tab/>
      </w:r>
      <w:r>
        <w:rPr>
          <w:rFonts w:cs="Arial" w:ascii="Arial" w:hAnsi="Arial"/>
          <w:bCs/>
        </w:rPr>
        <w:t>Pension Operations Manager – Developments &amp; Technologies</w:t>
      </w:r>
    </w:p>
    <w:p>
      <w:pPr>
        <w:pStyle w:val="TextBodyIndent"/>
        <w:ind w:left="2160" w:right="0" w:hanging="2160"/>
        <w:jc w:val="both"/>
        <w:rPr/>
      </w:pPr>
      <w:r>
        <w:rPr>
          <w:rFonts w:cs="Arial" w:ascii="Arial" w:hAnsi="Arial"/>
          <w:sz w:val="22"/>
          <w:szCs w:val="22"/>
          <w:lang w:val="en-US"/>
        </w:rPr>
        <w:t>Purpose of Post:</w:t>
      </w:r>
      <w:r>
        <w:rPr/>
        <w:tab/>
      </w:r>
      <w:r>
        <w:rPr>
          <w:rFonts w:cs="Arial" w:ascii="Arial" w:hAnsi="Arial"/>
          <w:b w:val="false"/>
          <w:bCs w:val="false"/>
          <w:sz w:val="22"/>
          <w:szCs w:val="22"/>
          <w:lang w:val="en-US"/>
        </w:rPr>
        <w:t xml:space="preserve">To be responsible for GMPF’s information strategy and oversee the reporting systems that transform raw data into actionable insights. To manage a team of analysts that create reports and dashboards that allow stakeholders to analyse, scrutinise, and interpret data effectively, to ultimately enable good decision-making, drive improvements, and produce positive outcomes.  </w:t>
      </w:r>
    </w:p>
    <w:p>
      <w:pPr>
        <w:pStyle w:val="TextBodyIndent"/>
        <w:ind w:left="2340" w:right="0" w:hanging="2340"/>
        <w:rPr>
          <w:rFonts w:ascii="Arial" w:hAnsi="Arial" w:cs="Arial"/>
          <w:sz w:val="22"/>
          <w:szCs w:val="22"/>
          <w:lang w:val="en-GB"/>
        </w:rPr>
      </w:pPr>
      <w:r>
        <w:rPr>
          <w:rFonts w:cs="Arial" w:ascii="Arial" w:hAnsi="Arial"/>
          <w:sz w:val="22"/>
          <w:szCs w:val="22"/>
          <w:lang w:val="en-GB"/>
        </w:rPr>
      </w:r>
    </w:p>
    <w:p>
      <w:pPr>
        <w:pStyle w:val="TextBodyIndent"/>
        <w:ind w:left="2340" w:right="0" w:hanging="2340"/>
        <w:rPr>
          <w:rFonts w:ascii="Arial" w:hAnsi="Arial" w:cs="Arial"/>
          <w:sz w:val="22"/>
          <w:szCs w:val="22"/>
          <w:lang w:val="en-GB"/>
        </w:rPr>
      </w:pPr>
      <w:r>
        <w:rPr>
          <w:rFonts w:cs="Arial" w:ascii="Arial" w:hAnsi="Arial"/>
          <w:sz w:val="22"/>
          <w:szCs w:val="22"/>
          <w:lang w:val="en-GB"/>
        </w:rPr>
      </w:r>
    </w:p>
    <w:p>
      <w:pPr>
        <w:pStyle w:val="TextBodyIndent"/>
        <w:ind w:left="2340" w:right="0" w:hanging="2340"/>
        <w:rPr>
          <w:rFonts w:ascii="Arial" w:hAnsi="Arial" w:cs="Arial"/>
          <w:sz w:val="22"/>
          <w:szCs w:val="22"/>
          <w:lang w:val="en-GB"/>
        </w:rPr>
      </w:pPr>
      <w:r>
        <w:rPr>
          <w:rFonts w:cs="Arial" w:ascii="Arial" w:hAnsi="Arial"/>
          <w:sz w:val="22"/>
          <w:szCs w:val="22"/>
          <w:lang w:val="en-GB"/>
        </w:rPr>
        <w:t>Main Duties &amp; Key Responsibilities:</w:t>
        <w:tab/>
      </w:r>
    </w:p>
    <w:p>
      <w:pPr>
        <w:pStyle w:val="TextBodyIndent"/>
        <w:ind w:left="2340" w:right="0" w:hanging="2340"/>
        <w:rPr>
          <w:rFonts w:ascii="Arial" w:hAnsi="Arial" w:cs="Arial"/>
          <w:b w:val="false"/>
          <w:b w:val="false"/>
          <w:sz w:val="22"/>
          <w:szCs w:val="22"/>
          <w:lang w:val="en-GB"/>
        </w:rPr>
      </w:pPr>
      <w:r>
        <w:rPr>
          <w:rFonts w:cs="Arial" w:ascii="Arial" w:hAnsi="Arial"/>
          <w:b w:val="false"/>
          <w:sz w:val="22"/>
          <w:szCs w:val="22"/>
          <w:lang w:val="en-GB"/>
        </w:rPr>
      </w:r>
    </w:p>
    <w:p>
      <w:pPr>
        <w:pStyle w:val="ListParagraph"/>
        <w:numPr>
          <w:ilvl w:val="0"/>
          <w:numId w:val="2"/>
        </w:numPr>
        <w:spacing w:lineRule="auto" w:line="240" w:before="0" w:after="0"/>
        <w:contextualSpacing/>
        <w:jc w:val="both"/>
        <w:rPr>
          <w:rFonts w:ascii="Arial" w:hAnsi="Arial" w:cs="Arial"/>
          <w:b/>
          <w:b/>
          <w:i/>
          <w:i/>
          <w:u w:val="single"/>
        </w:rPr>
      </w:pPr>
      <w:r>
        <w:rPr>
          <w:rFonts w:cs="Arial" w:ascii="Arial" w:hAnsi="Arial"/>
          <w:b/>
          <w:i/>
          <w:u w:val="single"/>
        </w:rPr>
        <w:t>To be responsible for the Data and Management Information section</w:t>
      </w:r>
    </w:p>
    <w:p>
      <w:pPr>
        <w:pStyle w:val="TextBodyIndent"/>
        <w:ind w:left="0" w:right="0" w:hanging="0"/>
        <w:jc w:val="both"/>
        <w:rPr>
          <w:rFonts w:ascii="Arial" w:hAnsi="Arial" w:cs="Arial"/>
          <w:b w:val="false"/>
          <w:b w:val="false"/>
          <w:sz w:val="22"/>
          <w:szCs w:val="22"/>
          <w:u w:val="single"/>
          <w:lang w:val="en-GB"/>
        </w:rPr>
      </w:pPr>
      <w:r>
        <w:rPr>
          <w:rFonts w:cs="Arial" w:ascii="Arial" w:hAnsi="Arial"/>
          <w:b w:val="false"/>
          <w:sz w:val="22"/>
          <w:szCs w:val="22"/>
          <w:u w:val="single"/>
          <w:lang w:val="en-GB"/>
        </w:rPr>
      </w:r>
    </w:p>
    <w:p>
      <w:pPr>
        <w:pStyle w:val="TextBodyIndent"/>
        <w:ind w:left="0" w:right="0" w:hanging="0"/>
        <w:jc w:val="both"/>
        <w:rPr>
          <w:rFonts w:ascii="Arial" w:hAnsi="Arial" w:cs="Arial"/>
          <w:b w:val="false"/>
          <w:b w:val="false"/>
          <w:sz w:val="22"/>
          <w:szCs w:val="22"/>
          <w:u w:val="single"/>
          <w:lang w:val="en-GB"/>
        </w:rPr>
      </w:pPr>
      <w:r>
        <w:rPr>
          <w:rFonts w:cs="Arial" w:ascii="Arial" w:hAnsi="Arial"/>
          <w:b w:val="false"/>
          <w:sz w:val="22"/>
          <w:szCs w:val="22"/>
          <w:u w:val="single"/>
          <w:lang w:val="en-GB"/>
        </w:rPr>
        <w:t>Leadership and management</w:t>
      </w:r>
    </w:p>
    <w:p>
      <w:pPr>
        <w:pStyle w:val="TextBodyIndent"/>
        <w:jc w:val="both"/>
        <w:rPr>
          <w:rFonts w:ascii="Arial" w:hAnsi="Arial" w:cs="Arial"/>
          <w:b w:val="false"/>
          <w:b w:val="false"/>
          <w:sz w:val="22"/>
          <w:szCs w:val="22"/>
          <w:lang w:val="en-GB"/>
        </w:rPr>
      </w:pPr>
      <w:r>
        <w:rPr>
          <w:rFonts w:cs="Arial" w:ascii="Arial" w:hAnsi="Arial"/>
          <w:b w:val="false"/>
          <w:sz w:val="22"/>
          <w:szCs w:val="22"/>
          <w:lang w:val="en-GB"/>
        </w:rPr>
      </w:r>
    </w:p>
    <w:p>
      <w:pPr>
        <w:pStyle w:val="ListParagraph"/>
        <w:numPr>
          <w:ilvl w:val="0"/>
          <w:numId w:val="7"/>
        </w:numPr>
        <w:tabs>
          <w:tab w:val="clear" w:pos="720"/>
          <w:tab w:val="left" w:pos="360" w:leader="none"/>
        </w:tabs>
        <w:spacing w:before="0" w:after="240"/>
        <w:ind w:left="360" w:right="0" w:hanging="360"/>
        <w:contextualSpacing/>
        <w:jc w:val="both"/>
        <w:rPr>
          <w:rFonts w:ascii="Arial" w:hAnsi="Arial" w:cs="Arial"/>
        </w:rPr>
      </w:pPr>
      <w:r>
        <w:rPr>
          <w:rFonts w:cs="Arial" w:ascii="Arial" w:hAnsi="Arial"/>
        </w:rPr>
        <w:t>Be responsible for your section and its functions, setting objectives and goals based on GMPF’s business plans and strategic aims.</w:t>
      </w:r>
    </w:p>
    <w:p>
      <w:pPr>
        <w:pStyle w:val="ListParagraph"/>
        <w:spacing w:before="0" w:after="240"/>
        <w:ind w:left="360" w:right="0" w:hanging="0"/>
        <w:contextualSpacing/>
        <w:jc w:val="both"/>
        <w:rPr>
          <w:rFonts w:ascii="Arial" w:hAnsi="Arial" w:cs="Arial"/>
        </w:rPr>
      </w:pPr>
      <w:r>
        <w:rPr>
          <w:rFonts w:cs="Arial" w:ascii="Arial" w:hAnsi="Arial"/>
        </w:rPr>
      </w:r>
    </w:p>
    <w:p>
      <w:pPr>
        <w:pStyle w:val="ListParagraph"/>
        <w:numPr>
          <w:ilvl w:val="0"/>
          <w:numId w:val="7"/>
        </w:numPr>
        <w:tabs>
          <w:tab w:val="clear" w:pos="720"/>
          <w:tab w:val="left" w:pos="360" w:leader="none"/>
        </w:tabs>
        <w:spacing w:before="0" w:after="240"/>
        <w:ind w:left="360" w:right="0" w:hanging="360"/>
        <w:contextualSpacing/>
        <w:jc w:val="both"/>
        <w:rPr>
          <w:rFonts w:ascii="Arial" w:hAnsi="Arial" w:cs="Arial"/>
        </w:rPr>
      </w:pPr>
      <w:r>
        <w:rPr>
          <w:rFonts w:cs="Arial" w:ascii="Arial" w:hAnsi="Arial"/>
        </w:rPr>
        <w:t>Manage section members, overseeing staffing matters including training, development, and succession planning.</w:t>
      </w:r>
    </w:p>
    <w:p>
      <w:pPr>
        <w:pStyle w:val="ListParagraph"/>
        <w:rPr>
          <w:rFonts w:ascii="Arial" w:hAnsi="Arial" w:cs="Arial"/>
        </w:rPr>
      </w:pPr>
      <w:r>
        <w:rPr>
          <w:rFonts w:cs="Arial" w:ascii="Arial" w:hAnsi="Arial"/>
        </w:rPr>
      </w:r>
    </w:p>
    <w:p>
      <w:pPr>
        <w:pStyle w:val="ListParagraph"/>
        <w:numPr>
          <w:ilvl w:val="0"/>
          <w:numId w:val="7"/>
        </w:numPr>
        <w:tabs>
          <w:tab w:val="clear" w:pos="720"/>
          <w:tab w:val="left" w:pos="360" w:leader="none"/>
        </w:tabs>
        <w:spacing w:before="0" w:after="240"/>
        <w:ind w:left="360" w:right="0" w:hanging="360"/>
        <w:contextualSpacing/>
        <w:jc w:val="both"/>
        <w:rPr>
          <w:rFonts w:ascii="Arial" w:hAnsi="Arial" w:cs="Arial"/>
        </w:rPr>
      </w:pPr>
      <w:r>
        <w:rPr>
          <w:rFonts w:cs="Arial" w:ascii="Arial" w:hAnsi="Arial"/>
        </w:rPr>
        <w:t>Monitor your team’s work performance, address issues proactively, provide constructive feedback, and implement support measures to resolve challenges and enhance productivity.</w:t>
      </w:r>
    </w:p>
    <w:p>
      <w:pPr>
        <w:pStyle w:val="ListParagraph"/>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ListParagraph"/>
        <w:numPr>
          <w:ilvl w:val="0"/>
          <w:numId w:val="7"/>
        </w:numPr>
        <w:tabs>
          <w:tab w:val="clear" w:pos="720"/>
          <w:tab w:val="left" w:pos="360" w:leader="none"/>
        </w:tabs>
        <w:spacing w:before="0" w:after="240"/>
        <w:ind w:left="360" w:right="0" w:hanging="360"/>
        <w:contextualSpacing/>
        <w:jc w:val="both"/>
        <w:rPr>
          <w:rFonts w:ascii="Arial" w:hAnsi="Arial" w:cs="Arial"/>
        </w:rPr>
      </w:pPr>
      <w:r>
        <w:rPr>
          <w:rFonts w:cs="Arial" w:ascii="Arial" w:hAnsi="Arial"/>
        </w:rPr>
        <w:t>Establish regular communication routines, such as team meetings and updates, to ensure transparent and effective information sharing among all colleagues.</w:t>
      </w:r>
    </w:p>
    <w:p>
      <w:pPr>
        <w:pStyle w:val="ListParagraph"/>
        <w:rPr>
          <w:rFonts w:ascii="Arial" w:hAnsi="Arial" w:cs="Arial"/>
        </w:rPr>
      </w:pPr>
      <w:r>
        <w:rPr>
          <w:rFonts w:cs="Arial" w:ascii="Arial" w:hAnsi="Arial"/>
        </w:rPr>
      </w:r>
    </w:p>
    <w:p>
      <w:pPr>
        <w:pStyle w:val="ListParagraph"/>
        <w:numPr>
          <w:ilvl w:val="0"/>
          <w:numId w:val="7"/>
        </w:numPr>
        <w:tabs>
          <w:tab w:val="clear" w:pos="720"/>
          <w:tab w:val="left" w:pos="360" w:leader="none"/>
        </w:tabs>
        <w:spacing w:before="0" w:after="240"/>
        <w:ind w:left="360" w:right="0" w:hanging="360"/>
        <w:contextualSpacing/>
        <w:jc w:val="both"/>
        <w:rPr>
          <w:rFonts w:ascii="Arial" w:hAnsi="Arial" w:cs="Arial"/>
        </w:rPr>
      </w:pPr>
      <w:r>
        <w:rPr>
          <w:rFonts w:cs="Arial" w:ascii="Arial" w:hAnsi="Arial"/>
        </w:rPr>
        <w:t>Provide direction and guidance to your team, fostering a culture of openness, positivity, and ingenuity.</w:t>
      </w:r>
    </w:p>
    <w:p>
      <w:pPr>
        <w:pStyle w:val="ListParagraph"/>
        <w:spacing w:before="0" w:after="240"/>
        <w:ind w:left="360" w:right="0" w:hanging="0"/>
        <w:contextualSpacing/>
        <w:jc w:val="both"/>
        <w:rPr>
          <w:rFonts w:ascii="Arial" w:hAnsi="Arial" w:cs="Arial"/>
        </w:rPr>
      </w:pPr>
      <w:r>
        <w:rPr>
          <w:rFonts w:cs="Arial" w:ascii="Arial" w:hAnsi="Arial"/>
        </w:rPr>
      </w:r>
    </w:p>
    <w:p>
      <w:pPr>
        <w:pStyle w:val="ListParagraph"/>
        <w:numPr>
          <w:ilvl w:val="0"/>
          <w:numId w:val="7"/>
        </w:numPr>
        <w:tabs>
          <w:tab w:val="clear" w:pos="720"/>
          <w:tab w:val="left" w:pos="360" w:leader="none"/>
        </w:tabs>
        <w:spacing w:before="0" w:after="240"/>
        <w:ind w:left="360" w:right="0" w:hanging="360"/>
        <w:contextualSpacing/>
        <w:jc w:val="both"/>
        <w:rPr>
          <w:rFonts w:ascii="Arial" w:hAnsi="Arial" w:cs="Arial"/>
        </w:rPr>
      </w:pPr>
      <w:r>
        <w:rPr>
          <w:rFonts w:cs="Arial" w:ascii="Arial" w:hAnsi="Arial"/>
        </w:rPr>
        <w:t>Lead the implementation of transformational change by identifying improvement areas, initiating projects to enhance processes or efficiencies, and tracking progress of continuous improvement initiatives.</w:t>
      </w:r>
    </w:p>
    <w:p>
      <w:pPr>
        <w:pStyle w:val="TextBodyIndent"/>
        <w:spacing w:before="320" w:after="0"/>
        <w:ind w:left="0" w:right="0" w:hanging="0"/>
        <w:jc w:val="both"/>
        <w:rPr>
          <w:rFonts w:ascii="Arial" w:hAnsi="Arial" w:cs="Arial"/>
          <w:b w:val="false"/>
          <w:b w:val="false"/>
          <w:bCs w:val="false"/>
          <w:sz w:val="22"/>
          <w:szCs w:val="22"/>
          <w:u w:val="single"/>
          <w:lang w:val="en-GB"/>
        </w:rPr>
      </w:pPr>
      <w:r>
        <w:rPr>
          <w:rFonts w:cs="Arial" w:ascii="Arial" w:hAnsi="Arial"/>
          <w:b w:val="false"/>
          <w:bCs w:val="false"/>
          <w:sz w:val="22"/>
          <w:szCs w:val="22"/>
          <w:u w:val="single"/>
          <w:lang w:val="en-GB"/>
        </w:rPr>
        <w:t>Information Strategy, Reporting, and System Management</w:t>
      </w:r>
    </w:p>
    <w:p>
      <w:pPr>
        <w:pStyle w:val="TextBodyIndent"/>
        <w:ind w:left="0" w:right="0" w:hanging="0"/>
        <w:jc w:val="both"/>
        <w:rPr>
          <w:rFonts w:ascii="Arial" w:hAnsi="Arial" w:cs="Arial"/>
          <w:b w:val="false"/>
          <w:b w:val="false"/>
          <w:bCs w:val="false"/>
          <w:sz w:val="22"/>
          <w:szCs w:val="22"/>
          <w:u w:val="single"/>
          <w:lang w:val="en-GB"/>
        </w:rPr>
      </w:pPr>
      <w:r>
        <w:rPr>
          <w:rFonts w:cs="Arial" w:ascii="Arial" w:hAnsi="Arial"/>
          <w:b w:val="false"/>
          <w:bCs w:val="false"/>
          <w:sz w:val="22"/>
          <w:szCs w:val="22"/>
          <w:u w:val="single"/>
          <w:lang w:val="en-GB"/>
        </w:rPr>
      </w:r>
    </w:p>
    <w:p>
      <w:pPr>
        <w:pStyle w:val="ListParagraph"/>
        <w:numPr>
          <w:ilvl w:val="0"/>
          <w:numId w:val="3"/>
        </w:numPr>
        <w:spacing w:lineRule="auto" w:line="240" w:before="0" w:after="0"/>
        <w:ind w:left="357" w:right="0" w:hanging="357"/>
        <w:contextualSpacing/>
        <w:jc w:val="both"/>
        <w:rPr/>
      </w:pPr>
      <w:r>
        <w:rPr>
          <w:rStyle w:val="Normaltextrun"/>
          <w:rFonts w:cs="Arial" w:ascii="Arial" w:hAnsi="Arial"/>
          <w:color w:val="000000"/>
          <w:shd w:fill="FFFFFF" w:val="clear"/>
        </w:rPr>
        <w:t>Develop and manage GMPF’s management information strategy</w:t>
      </w:r>
      <w:r>
        <w:rPr>
          <w:rFonts w:cs="Arial" w:ascii="Arial" w:hAnsi="Arial"/>
        </w:rPr>
        <w:t>, ensuring policies and procedures are in place that support data integrity, security, and compliance with data protection regulations.</w:t>
      </w:r>
    </w:p>
    <w:p>
      <w:pPr>
        <w:pStyle w:val="ListParagraph"/>
        <w:spacing w:lineRule="auto" w:line="240" w:before="0" w:after="0"/>
        <w:ind w:left="357" w:right="0" w:hanging="0"/>
        <w:contextualSpacing/>
        <w:jc w:val="both"/>
        <w:rPr>
          <w:rFonts w:ascii="Arial" w:hAnsi="Arial" w:cs="Arial"/>
        </w:rPr>
      </w:pPr>
      <w:r>
        <w:rPr>
          <w:rFonts w:cs="Arial" w:ascii="Arial" w:hAnsi="Arial"/>
        </w:rPr>
      </w:r>
    </w:p>
    <w:p>
      <w:pPr>
        <w:pStyle w:val="ListParagraph"/>
        <w:numPr>
          <w:ilvl w:val="0"/>
          <w:numId w:val="3"/>
        </w:numPr>
        <w:spacing w:lineRule="auto" w:line="240" w:before="0" w:after="0"/>
        <w:ind w:left="357" w:right="0" w:hanging="357"/>
        <w:contextualSpacing/>
        <w:jc w:val="both"/>
        <w:rPr>
          <w:rFonts w:ascii="Arial" w:hAnsi="Arial" w:cs="Arial"/>
        </w:rPr>
      </w:pPr>
      <w:r>
        <w:rPr>
          <w:rFonts w:cs="Arial" w:ascii="Arial" w:hAnsi="Arial"/>
        </w:rPr>
        <w:t>Ensure data systems and dashboards are effective and support your strategy and reporting needs.</w:t>
      </w:r>
    </w:p>
    <w:p>
      <w:pPr>
        <w:pStyle w:val="ListParagraph"/>
        <w:jc w:val="both"/>
        <w:rPr>
          <w:rFonts w:ascii="Arial" w:hAnsi="Arial" w:cs="Arial"/>
        </w:rPr>
      </w:pPr>
      <w:r>
        <w:rPr>
          <w:rFonts w:cs="Arial" w:ascii="Arial" w:hAnsi="Arial"/>
        </w:rPr>
      </w:r>
    </w:p>
    <w:p>
      <w:pPr>
        <w:pStyle w:val="ListParagraph"/>
        <w:numPr>
          <w:ilvl w:val="0"/>
          <w:numId w:val="3"/>
        </w:numPr>
        <w:spacing w:lineRule="auto" w:line="240" w:before="0" w:after="0"/>
        <w:ind w:left="357" w:right="0" w:hanging="357"/>
        <w:contextualSpacing/>
        <w:jc w:val="both"/>
        <w:rPr>
          <w:rFonts w:ascii="Arial" w:hAnsi="Arial" w:cs="Arial"/>
        </w:rPr>
      </w:pPr>
      <w:r>
        <w:rPr>
          <w:rFonts w:cs="Arial" w:ascii="Arial" w:hAnsi="Arial"/>
        </w:rPr>
        <w:t xml:space="preserve">Play a key role in system management, ensuring the database architectures and software used to store and retrieve data and insight are efficient, fit for purpose, and meet business needs.  </w:t>
      </w:r>
    </w:p>
    <w:p>
      <w:pPr>
        <w:pStyle w:val="ListParagraph"/>
        <w:spacing w:lineRule="auto" w:line="240" w:before="0" w:after="0"/>
        <w:ind w:left="357" w:right="0" w:hanging="0"/>
        <w:contextualSpacing/>
        <w:jc w:val="both"/>
        <w:rPr>
          <w:rFonts w:ascii="Arial" w:hAnsi="Arial" w:cs="Arial"/>
        </w:rPr>
      </w:pPr>
      <w:r>
        <w:rPr>
          <w:rFonts w:cs="Arial" w:ascii="Arial" w:hAnsi="Arial"/>
        </w:rPr>
      </w:r>
    </w:p>
    <w:p>
      <w:pPr>
        <w:pStyle w:val="ListParagraph"/>
        <w:numPr>
          <w:ilvl w:val="0"/>
          <w:numId w:val="3"/>
        </w:numPr>
        <w:spacing w:lineRule="auto" w:line="240" w:before="0" w:after="0"/>
        <w:ind w:left="357" w:right="0" w:hanging="357"/>
        <w:contextualSpacing/>
        <w:jc w:val="both"/>
        <w:rPr>
          <w:rFonts w:ascii="Arial" w:hAnsi="Arial" w:cs="Arial"/>
        </w:rPr>
      </w:pPr>
      <w:r>
        <w:rPr>
          <w:rFonts w:cs="Arial" w:ascii="Arial" w:hAnsi="Arial"/>
        </w:rPr>
        <w:t>Focus on optimisation and identify where your section can add value by recognising patterns and trends, creating efficiencies through automation, and improving data handling.</w:t>
      </w:r>
    </w:p>
    <w:p>
      <w:pPr>
        <w:pStyle w:val="ListParagraph"/>
        <w:ind w:left="363" w:right="0" w:hanging="0"/>
        <w:jc w:val="both"/>
        <w:rPr>
          <w:rFonts w:ascii="Arial" w:hAnsi="Arial" w:cs="Arial"/>
        </w:rPr>
      </w:pPr>
      <w:r>
        <w:rPr>
          <w:rFonts w:cs="Arial" w:ascii="Arial" w:hAnsi="Arial"/>
        </w:rPr>
      </w:r>
    </w:p>
    <w:p>
      <w:pPr>
        <w:pStyle w:val="ListParagraph"/>
        <w:numPr>
          <w:ilvl w:val="0"/>
          <w:numId w:val="3"/>
        </w:numPr>
        <w:spacing w:lineRule="auto" w:line="240" w:before="0" w:after="0"/>
        <w:ind w:left="357" w:right="0" w:hanging="357"/>
        <w:contextualSpacing/>
        <w:jc w:val="both"/>
        <w:rPr>
          <w:rFonts w:ascii="Arial" w:hAnsi="Arial" w:cs="Arial"/>
        </w:rPr>
      </w:pPr>
      <w:r>
        <w:rPr>
          <w:rFonts w:cs="Arial" w:ascii="Arial" w:hAnsi="Arial"/>
        </w:rPr>
        <w:t>Act as a bridge between your team and other teams across GMPF to ensure your data strategy aligns with wider objectives.</w:t>
      </w:r>
    </w:p>
    <w:p>
      <w:pPr>
        <w:pStyle w:val="TextBodyIndent"/>
        <w:spacing w:before="320" w:after="0"/>
        <w:ind w:left="0" w:right="0" w:hanging="0"/>
        <w:jc w:val="both"/>
        <w:rPr>
          <w:rFonts w:ascii="Arial" w:hAnsi="Arial" w:cs="Arial"/>
          <w:b w:val="false"/>
          <w:b w:val="false"/>
          <w:bCs w:val="false"/>
          <w:sz w:val="22"/>
          <w:szCs w:val="22"/>
          <w:u w:val="single"/>
          <w:lang w:val="en-GB"/>
        </w:rPr>
      </w:pPr>
      <w:r>
        <w:rPr>
          <w:rFonts w:cs="Arial" w:ascii="Arial" w:hAnsi="Arial"/>
          <w:b w:val="false"/>
          <w:bCs w:val="false"/>
          <w:sz w:val="22"/>
          <w:szCs w:val="22"/>
          <w:u w:val="single"/>
          <w:lang w:val="en-GB"/>
        </w:rPr>
        <w:t>Compliance and risk</w:t>
      </w:r>
    </w:p>
    <w:p>
      <w:pPr>
        <w:pStyle w:val="Normal"/>
        <w:spacing w:lineRule="auto" w:line="240" w:before="0" w:after="0"/>
        <w:jc w:val="both"/>
        <w:rPr>
          <w:rFonts w:ascii="Arial" w:hAnsi="Arial" w:cs="Arial"/>
          <w:u w:val="single"/>
        </w:rPr>
      </w:pPr>
      <w:r>
        <w:rPr>
          <w:rFonts w:cs="Arial" w:ascii="Arial" w:hAnsi="Arial"/>
          <w:u w:val="single"/>
        </w:rPr>
      </w:r>
    </w:p>
    <w:p>
      <w:pPr>
        <w:pStyle w:val="ListParagraph"/>
        <w:numPr>
          <w:ilvl w:val="0"/>
          <w:numId w:val="3"/>
        </w:numPr>
        <w:spacing w:lineRule="auto" w:line="240" w:before="0" w:after="0"/>
        <w:ind w:left="357" w:right="0" w:hanging="357"/>
        <w:contextualSpacing/>
        <w:jc w:val="both"/>
        <w:rPr>
          <w:rFonts w:ascii="Arial" w:hAnsi="Arial" w:cs="Arial"/>
        </w:rPr>
      </w:pPr>
      <w:r>
        <w:rPr>
          <w:rFonts w:cs="Arial" w:ascii="Arial" w:hAnsi="Arial"/>
        </w:rPr>
        <w:t>Establish procedures to ensure information is reliable and consistent, providing confidence in all statistics and management information produced.</w:t>
      </w:r>
    </w:p>
    <w:p>
      <w:pPr>
        <w:pStyle w:val="ListParagraph"/>
        <w:spacing w:lineRule="auto" w:line="240" w:before="0" w:after="0"/>
        <w:ind w:left="357" w:right="0" w:hanging="0"/>
        <w:contextualSpacing/>
        <w:jc w:val="both"/>
        <w:rPr>
          <w:rFonts w:ascii="Arial" w:hAnsi="Arial" w:cs="Arial"/>
        </w:rPr>
      </w:pPr>
      <w:r>
        <w:rPr>
          <w:rFonts w:cs="Arial" w:ascii="Arial" w:hAnsi="Arial"/>
        </w:rPr>
      </w:r>
    </w:p>
    <w:p>
      <w:pPr>
        <w:pStyle w:val="ListParagraph"/>
        <w:numPr>
          <w:ilvl w:val="0"/>
          <w:numId w:val="3"/>
        </w:numPr>
        <w:spacing w:lineRule="auto" w:line="240" w:before="0" w:after="0"/>
        <w:ind w:left="357" w:right="0" w:hanging="357"/>
        <w:contextualSpacing/>
        <w:jc w:val="both"/>
        <w:rPr>
          <w:rFonts w:ascii="Arial" w:hAnsi="Arial" w:cs="Arial"/>
        </w:rPr>
      </w:pPr>
      <w:r>
        <w:rPr>
          <w:rFonts w:cs="Arial" w:ascii="Arial" w:hAnsi="Arial"/>
        </w:rPr>
        <w:t>Ensure your section complies with all legal, data protection, and IT security policies and update section-specific policies as needed</w:t>
      </w:r>
    </w:p>
    <w:p>
      <w:pPr>
        <w:pStyle w:val="ListParagraph"/>
        <w:ind w:left="363" w:right="0" w:hanging="0"/>
        <w:jc w:val="both"/>
        <w:rPr>
          <w:rFonts w:ascii="Arial" w:hAnsi="Arial" w:cs="Arial"/>
        </w:rPr>
      </w:pPr>
      <w:r>
        <w:rPr>
          <w:rFonts w:cs="Arial" w:ascii="Arial" w:hAnsi="Arial"/>
        </w:rPr>
      </w:r>
    </w:p>
    <w:p>
      <w:pPr>
        <w:pStyle w:val="ListParagraph"/>
        <w:numPr>
          <w:ilvl w:val="0"/>
          <w:numId w:val="3"/>
        </w:numPr>
        <w:spacing w:lineRule="auto" w:line="240" w:before="0" w:after="0"/>
        <w:ind w:left="357" w:right="0" w:hanging="357"/>
        <w:contextualSpacing/>
        <w:jc w:val="both"/>
        <w:rPr>
          <w:rFonts w:ascii="Arial" w:hAnsi="Arial" w:cs="Arial"/>
        </w:rPr>
      </w:pPr>
      <w:r>
        <w:rPr>
          <w:rFonts w:cs="Arial" w:ascii="Arial" w:hAnsi="Arial"/>
        </w:rPr>
        <w:t>Manage all risks in your work areas and ensure you complete any actions identified during an audit.</w:t>
      </w:r>
    </w:p>
    <w:p>
      <w:pPr>
        <w:pStyle w:val="ListParagraph"/>
        <w:spacing w:lineRule="auto" w:line="240" w:before="0" w:after="0"/>
        <w:ind w:left="357" w:right="0" w:hanging="0"/>
        <w:contextualSpacing/>
        <w:jc w:val="both"/>
        <w:rPr>
          <w:rFonts w:ascii="Arial" w:hAnsi="Arial" w:cs="Arial"/>
        </w:rPr>
      </w:pPr>
      <w:r>
        <w:rPr>
          <w:rFonts w:cs="Arial" w:ascii="Arial" w:hAnsi="Arial"/>
        </w:rPr>
      </w:r>
    </w:p>
    <w:p>
      <w:pPr>
        <w:pStyle w:val="ListParagraph"/>
        <w:numPr>
          <w:ilvl w:val="0"/>
          <w:numId w:val="3"/>
        </w:numPr>
        <w:spacing w:lineRule="auto" w:line="240" w:before="0" w:after="0"/>
        <w:ind w:left="357" w:right="0" w:hanging="357"/>
        <w:contextualSpacing/>
        <w:jc w:val="both"/>
        <w:rPr>
          <w:rFonts w:ascii="Arial" w:hAnsi="Arial" w:cs="Arial"/>
        </w:rPr>
      </w:pPr>
      <w:r>
        <w:rPr>
          <w:rFonts w:cs="Arial" w:ascii="Arial" w:hAnsi="Arial"/>
        </w:rPr>
        <w:t>Ensure all section processes are documented and compliant with GDPR and other relevant standards</w:t>
      </w:r>
    </w:p>
    <w:p>
      <w:pPr>
        <w:pStyle w:val="TextBodyIndent"/>
        <w:spacing w:before="320" w:after="0"/>
        <w:ind w:left="0" w:right="0" w:hanging="0"/>
        <w:jc w:val="both"/>
        <w:rPr>
          <w:rFonts w:ascii="Arial" w:hAnsi="Arial" w:cs="Arial"/>
          <w:b w:val="false"/>
          <w:b w:val="false"/>
          <w:bCs w:val="false"/>
          <w:sz w:val="22"/>
          <w:szCs w:val="22"/>
          <w:u w:val="single"/>
          <w:lang w:val="en-GB"/>
        </w:rPr>
      </w:pPr>
      <w:r>
        <w:rPr>
          <w:rFonts w:cs="Arial" w:ascii="Arial" w:hAnsi="Arial"/>
          <w:b w:val="false"/>
          <w:bCs w:val="false"/>
          <w:sz w:val="22"/>
          <w:szCs w:val="22"/>
          <w:u w:val="single"/>
          <w:lang w:val="en-GB"/>
        </w:rPr>
        <w:t>Project and Change Management</w:t>
      </w:r>
    </w:p>
    <w:p>
      <w:pPr>
        <w:pStyle w:val="Normal"/>
        <w:spacing w:lineRule="auto" w:line="240" w:before="0" w:after="0"/>
        <w:jc w:val="both"/>
        <w:rPr>
          <w:rFonts w:ascii="Arial" w:hAnsi="Arial" w:cs="Arial"/>
        </w:rPr>
      </w:pPr>
      <w:r>
        <w:rPr>
          <w:rFonts w:cs="Arial" w:ascii="Arial" w:hAnsi="Arial"/>
        </w:rPr>
      </w:r>
    </w:p>
    <w:p>
      <w:pPr>
        <w:pStyle w:val="ListParagraph"/>
        <w:numPr>
          <w:ilvl w:val="0"/>
          <w:numId w:val="3"/>
        </w:numPr>
        <w:spacing w:lineRule="auto" w:line="240" w:before="0" w:after="0"/>
        <w:ind w:left="360" w:right="0" w:hanging="360"/>
        <w:contextualSpacing/>
        <w:jc w:val="both"/>
        <w:rPr>
          <w:rFonts w:ascii="Arial" w:hAnsi="Arial" w:cs="Arial"/>
        </w:rPr>
      </w:pPr>
      <w:r>
        <w:rPr>
          <w:rFonts w:cs="Arial" w:ascii="Arial" w:hAnsi="Arial"/>
        </w:rPr>
        <w:t xml:space="preserve">Follow change management procedures and ensure you document and communicate change effectively to all relevant stakeholders. </w:t>
      </w:r>
    </w:p>
    <w:p>
      <w:pPr>
        <w:pStyle w:val="ListParagraph"/>
        <w:ind w:left="360" w:right="0" w:hanging="0"/>
        <w:jc w:val="both"/>
        <w:rPr>
          <w:rFonts w:ascii="Arial" w:hAnsi="Arial" w:cs="Arial"/>
          <w:color w:val="92D050"/>
        </w:rPr>
      </w:pPr>
      <w:r>
        <w:rPr>
          <w:rFonts w:cs="Arial" w:ascii="Arial" w:hAnsi="Arial"/>
          <w:color w:val="92D050"/>
        </w:rPr>
      </w:r>
    </w:p>
    <w:p>
      <w:pPr>
        <w:pStyle w:val="ListParagraph"/>
        <w:numPr>
          <w:ilvl w:val="0"/>
          <w:numId w:val="3"/>
        </w:numPr>
        <w:spacing w:lineRule="auto" w:line="240" w:before="0" w:after="0"/>
        <w:ind w:left="354" w:right="0" w:hanging="357"/>
        <w:contextualSpacing/>
        <w:jc w:val="both"/>
        <w:rPr>
          <w:rFonts w:ascii="Arial" w:hAnsi="Arial" w:cs="Arial"/>
        </w:rPr>
      </w:pPr>
      <w:r>
        <w:rPr>
          <w:rFonts w:cs="Arial" w:ascii="Arial" w:hAnsi="Arial"/>
        </w:rPr>
        <w:t>Lead in the delivery of all projects being carried out within your section and be responsible for ensuring clear, complete and accurate project management documentation is produced and kept up to date.</w:t>
      </w:r>
    </w:p>
    <w:p>
      <w:pPr>
        <w:pStyle w:val="Normal"/>
        <w:spacing w:lineRule="auto" w:line="240" w:before="0" w:after="0"/>
        <w:jc w:val="both"/>
        <w:rPr>
          <w:rFonts w:ascii="Arial" w:hAnsi="Arial" w:cs="Arial"/>
        </w:rPr>
      </w:pPr>
      <w:r>
        <w:rPr>
          <w:rFonts w:cs="Arial" w:ascii="Arial" w:hAnsi="Arial"/>
        </w:rPr>
      </w:r>
    </w:p>
    <w:p>
      <w:pPr>
        <w:pStyle w:val="ListParagraph"/>
        <w:numPr>
          <w:ilvl w:val="0"/>
          <w:numId w:val="4"/>
        </w:numPr>
        <w:ind w:left="360" w:right="0" w:hanging="360"/>
        <w:jc w:val="both"/>
        <w:rPr/>
      </w:pPr>
      <w:r>
        <w:rPr>
          <w:rFonts w:eastAsia="Times New Roman" w:cs="Arial" w:ascii="Arial" w:hAnsi="Arial"/>
          <w:bCs/>
        </w:rPr>
        <w:t>Find ways to resolve issues or remove barriers that will enable change or lead to improvement.</w:t>
      </w:r>
      <w:r>
        <w:rPr>
          <w:rFonts w:cs="Arial" w:ascii="Arial" w:hAnsi="Arial"/>
          <w:strike/>
        </w:rPr>
        <w:br/>
      </w:r>
    </w:p>
    <w:p>
      <w:pPr>
        <w:pStyle w:val="ListParagraph"/>
        <w:numPr>
          <w:ilvl w:val="0"/>
          <w:numId w:val="3"/>
        </w:numPr>
        <w:ind w:left="360" w:right="0" w:hanging="360"/>
        <w:jc w:val="both"/>
        <w:rPr>
          <w:rFonts w:ascii="Arial" w:hAnsi="Arial" w:cs="Arial"/>
        </w:rPr>
      </w:pPr>
      <w:r>
        <w:rPr>
          <w:rFonts w:cs="Arial" w:ascii="Arial" w:hAnsi="Arial"/>
        </w:rPr>
        <w:t>Network with peers at other pension funds to ensure the service provided to GMPF members is at the forefront of pensions administration across the UK.</w:t>
      </w:r>
    </w:p>
    <w:p>
      <w:pPr>
        <w:pStyle w:val="ListParagraph"/>
        <w:ind w:left="360" w:right="0" w:hanging="0"/>
        <w:jc w:val="both"/>
        <w:rPr>
          <w:rFonts w:ascii="Arial" w:hAnsi="Arial" w:cs="Arial"/>
        </w:rPr>
      </w:pPr>
      <w:r>
        <w:rPr>
          <w:rFonts w:cs="Arial" w:ascii="Arial" w:hAnsi="Arial"/>
        </w:rPr>
      </w:r>
    </w:p>
    <w:p>
      <w:pPr>
        <w:pStyle w:val="TextBodyIndent"/>
        <w:numPr>
          <w:ilvl w:val="0"/>
          <w:numId w:val="2"/>
        </w:numPr>
        <w:jc w:val="both"/>
        <w:rPr/>
      </w:pPr>
      <w:r>
        <w:rPr>
          <w:rFonts w:cs="Arial" w:ascii="Arial" w:hAnsi="Arial"/>
          <w:i/>
          <w:sz w:val="22"/>
          <w:szCs w:val="22"/>
          <w:u w:val="single"/>
          <w:lang w:val="en-GB"/>
        </w:rPr>
        <w:t xml:space="preserve">To be part of the </w:t>
      </w:r>
      <w:bookmarkStart w:id="0" w:name="_Hlk201589305"/>
      <w:r>
        <w:rPr>
          <w:rFonts w:cs="Arial" w:ascii="Arial" w:hAnsi="Arial"/>
          <w:i/>
          <w:sz w:val="22"/>
          <w:szCs w:val="22"/>
          <w:u w:val="single"/>
          <w:lang w:val="en-GB"/>
        </w:rPr>
        <w:t xml:space="preserve">service area </w:t>
      </w:r>
      <w:bookmarkEnd w:id="0"/>
      <w:r>
        <w:rPr>
          <w:rFonts w:cs="Arial" w:ascii="Arial" w:hAnsi="Arial"/>
          <w:i/>
          <w:sz w:val="22"/>
          <w:szCs w:val="22"/>
          <w:u w:val="single"/>
          <w:lang w:val="en-GB"/>
        </w:rPr>
        <w:t>leadership team</w:t>
      </w:r>
    </w:p>
    <w:p>
      <w:pPr>
        <w:pStyle w:val="TextBodyIndent"/>
        <w:jc w:val="both"/>
        <w:rPr>
          <w:rFonts w:ascii="Arial" w:hAnsi="Arial" w:cs="Arial"/>
          <w:color w:val="92D050"/>
          <w:sz w:val="22"/>
          <w:szCs w:val="22"/>
          <w:lang w:val="en-GB"/>
        </w:rPr>
      </w:pPr>
      <w:r>
        <w:rPr>
          <w:rFonts w:cs="Arial" w:ascii="Arial" w:hAnsi="Arial"/>
          <w:color w:val="92D050"/>
          <w:sz w:val="22"/>
          <w:szCs w:val="22"/>
          <w:lang w:val="en-GB"/>
        </w:rPr>
      </w:r>
    </w:p>
    <w:p>
      <w:pPr>
        <w:pStyle w:val="ListParagraph"/>
        <w:numPr>
          <w:ilvl w:val="0"/>
          <w:numId w:val="7"/>
        </w:numPr>
        <w:ind w:left="360" w:right="0" w:hanging="360"/>
        <w:jc w:val="both"/>
        <w:rPr>
          <w:rFonts w:ascii="Arial" w:hAnsi="Arial" w:cs="Arial"/>
        </w:rPr>
      </w:pPr>
      <w:r>
        <w:rPr>
          <w:rFonts w:cs="Arial" w:ascii="Arial" w:hAnsi="Arial"/>
        </w:rPr>
        <w:t>Deputise and provide cover for the Operations Manager on matters relating to the work of your service area and provide cover for other managers within your service area as required.</w:t>
      </w:r>
    </w:p>
    <w:p>
      <w:pPr>
        <w:pStyle w:val="ListParagraph"/>
        <w:ind w:left="360" w:right="0" w:hanging="0"/>
        <w:jc w:val="both"/>
        <w:rPr>
          <w:rFonts w:ascii="Arial" w:hAnsi="Arial" w:cs="Arial"/>
        </w:rPr>
      </w:pPr>
      <w:r>
        <w:rPr>
          <w:rFonts w:cs="Arial" w:ascii="Arial" w:hAnsi="Arial"/>
        </w:rPr>
      </w:r>
    </w:p>
    <w:p>
      <w:pPr>
        <w:pStyle w:val="ListParagraph"/>
        <w:numPr>
          <w:ilvl w:val="0"/>
          <w:numId w:val="7"/>
        </w:numPr>
        <w:ind w:left="360" w:right="0" w:hanging="360"/>
        <w:jc w:val="both"/>
        <w:rPr>
          <w:rFonts w:ascii="Arial" w:hAnsi="Arial" w:cs="Arial"/>
        </w:rPr>
      </w:pPr>
      <w:r>
        <w:rPr>
          <w:rFonts w:cs="Arial" w:ascii="Arial" w:hAnsi="Arial"/>
        </w:rPr>
        <w:t>Play a key leadership role, working with the Operations Manager to develop your service’s medium and long-term plans.</w:t>
      </w:r>
    </w:p>
    <w:p>
      <w:pPr>
        <w:pStyle w:val="ListParagraph"/>
        <w:jc w:val="both"/>
        <w:rPr>
          <w:rFonts w:ascii="Arial" w:hAnsi="Arial" w:cs="Arial"/>
        </w:rPr>
      </w:pPr>
      <w:r>
        <w:rPr>
          <w:rFonts w:cs="Arial" w:ascii="Arial" w:hAnsi="Arial"/>
        </w:rPr>
      </w:r>
    </w:p>
    <w:p>
      <w:pPr>
        <w:pStyle w:val="ListParagraph"/>
        <w:numPr>
          <w:ilvl w:val="0"/>
          <w:numId w:val="7"/>
        </w:numPr>
        <w:ind w:left="360" w:right="0" w:hanging="360"/>
        <w:jc w:val="both"/>
        <w:rPr>
          <w:rFonts w:ascii="Arial" w:hAnsi="Arial" w:cs="Arial"/>
        </w:rPr>
      </w:pPr>
      <w:r>
        <w:rPr>
          <w:rFonts w:cs="Arial" w:ascii="Arial" w:hAnsi="Arial"/>
        </w:rPr>
        <w:t>Contribute towards wider service change and projects, working with the senior management team to identify appropriate resources to ensure their successful delivery.</w:t>
      </w:r>
    </w:p>
    <w:p>
      <w:pPr>
        <w:pStyle w:val="ListParagraph"/>
        <w:jc w:val="both"/>
        <w:rPr>
          <w:rFonts w:ascii="Arial" w:hAnsi="Arial" w:cs="Arial"/>
        </w:rPr>
      </w:pPr>
      <w:r>
        <w:rPr>
          <w:rFonts w:cs="Arial" w:ascii="Arial" w:hAnsi="Arial"/>
        </w:rPr>
      </w:r>
    </w:p>
    <w:p>
      <w:pPr>
        <w:pStyle w:val="ListParagraph"/>
        <w:numPr>
          <w:ilvl w:val="0"/>
          <w:numId w:val="7"/>
        </w:numPr>
        <w:ind w:left="360" w:right="0" w:hanging="360"/>
        <w:jc w:val="both"/>
        <w:rPr>
          <w:rFonts w:ascii="Arial" w:hAnsi="Arial" w:cs="Arial"/>
        </w:rPr>
      </w:pPr>
      <w:r>
        <w:rPr>
          <w:rFonts w:cs="Arial" w:ascii="Arial" w:hAnsi="Arial"/>
        </w:rPr>
        <w:t>Liaise with partners and third-party suppliers to ensure effective working relationships</w:t>
      </w:r>
    </w:p>
    <w:p>
      <w:pPr>
        <w:pStyle w:val="ListParagraph"/>
        <w:ind w:left="360" w:right="0" w:hanging="0"/>
        <w:jc w:val="both"/>
        <w:rPr>
          <w:rFonts w:ascii="Arial" w:hAnsi="Arial" w:cs="Arial"/>
        </w:rPr>
      </w:pPr>
      <w:r>
        <w:rPr>
          <w:rFonts w:cs="Arial" w:ascii="Arial" w:hAnsi="Arial"/>
        </w:rPr>
      </w:r>
    </w:p>
    <w:p>
      <w:pPr>
        <w:pStyle w:val="ListParagraph"/>
        <w:numPr>
          <w:ilvl w:val="0"/>
          <w:numId w:val="7"/>
        </w:numPr>
        <w:ind w:left="360" w:right="0" w:hanging="360"/>
        <w:jc w:val="both"/>
        <w:rPr>
          <w:rFonts w:ascii="Arial" w:hAnsi="Arial" w:cs="Arial"/>
        </w:rPr>
      </w:pPr>
      <w:r>
        <w:rPr>
          <w:rFonts w:cs="Arial" w:ascii="Arial" w:hAnsi="Arial"/>
        </w:rPr>
        <w:t>Review and appraise the work of others.</w:t>
      </w:r>
    </w:p>
    <w:p>
      <w:pPr>
        <w:pStyle w:val="ListParagraph"/>
        <w:ind w:left="360" w:right="0" w:hanging="0"/>
        <w:jc w:val="both"/>
        <w:rPr>
          <w:rFonts w:ascii="Arial" w:hAnsi="Arial" w:cs="Arial"/>
        </w:rPr>
      </w:pPr>
      <w:r>
        <w:rPr>
          <w:rFonts w:cs="Arial" w:ascii="Arial" w:hAnsi="Arial"/>
        </w:rPr>
      </w:r>
    </w:p>
    <w:p>
      <w:pPr>
        <w:pStyle w:val="ListParagraph"/>
        <w:numPr>
          <w:ilvl w:val="0"/>
          <w:numId w:val="7"/>
        </w:numPr>
        <w:ind w:left="360" w:right="0" w:hanging="360"/>
        <w:jc w:val="both"/>
        <w:rPr>
          <w:rFonts w:ascii="Arial" w:hAnsi="Arial" w:cs="Arial"/>
        </w:rPr>
      </w:pPr>
      <w:r>
        <w:rPr>
          <w:rFonts w:cs="Arial" w:ascii="Arial" w:hAnsi="Arial"/>
        </w:rPr>
        <w:t>Represent your service area at regional user groups, conferences and similar events, contributing to discussions and providing feedback to other colleagues.</w:t>
      </w:r>
    </w:p>
    <w:p>
      <w:pPr>
        <w:pStyle w:val="ListParagraph"/>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r>
    </w:p>
    <w:p>
      <w:pPr>
        <w:pStyle w:val="ListParagraph"/>
        <w:numPr>
          <w:ilvl w:val="0"/>
          <w:numId w:val="2"/>
        </w:numPr>
        <w:jc w:val="both"/>
        <w:rPr>
          <w:rFonts w:ascii="Arial" w:hAnsi="Arial" w:cs="Arial"/>
          <w:b/>
          <w:b/>
          <w:i/>
          <w:i/>
          <w:u w:val="single"/>
        </w:rPr>
      </w:pPr>
      <w:r>
        <w:rPr>
          <w:rFonts w:cs="Arial" w:ascii="Arial" w:hAnsi="Arial"/>
          <w:b/>
          <w:i/>
          <w:u w:val="single"/>
        </w:rPr>
        <w:t>To be responsible for your own self-development and contribute to the overall success of the service</w:t>
      </w:r>
    </w:p>
    <w:p>
      <w:pPr>
        <w:pStyle w:val="ListParagraph"/>
        <w:ind w:left="360" w:right="0" w:hanging="0"/>
        <w:jc w:val="both"/>
        <w:rPr>
          <w:rFonts w:ascii="Arial" w:hAnsi="Arial" w:cs="Arial"/>
          <w:b/>
          <w:b/>
          <w:i/>
          <w:i/>
          <w:u w:val="single"/>
        </w:rPr>
      </w:pPr>
      <w:r>
        <w:rPr>
          <w:rFonts w:cs="Arial" w:ascii="Arial" w:hAnsi="Arial"/>
          <w:b/>
          <w:i/>
          <w:u w:val="single"/>
        </w:rPr>
      </w:r>
    </w:p>
    <w:p>
      <w:pPr>
        <w:pStyle w:val="ListParagraph"/>
        <w:numPr>
          <w:ilvl w:val="0"/>
          <w:numId w:val="4"/>
        </w:numPr>
        <w:ind w:left="360" w:right="0" w:hanging="360"/>
        <w:jc w:val="both"/>
        <w:rPr>
          <w:rFonts w:ascii="Arial" w:hAnsi="Arial" w:cs="Arial"/>
        </w:rPr>
      </w:pPr>
      <w:r>
        <w:rPr>
          <w:rFonts w:cs="Arial" w:ascii="Arial" w:hAnsi="Arial"/>
        </w:rPr>
        <w:t>Maintain your knowledge of the LGPS and other relevant legislation.</w:t>
      </w:r>
    </w:p>
    <w:p>
      <w:pPr>
        <w:pStyle w:val="ListParagraph"/>
        <w:ind w:left="360" w:right="0" w:hanging="0"/>
        <w:jc w:val="both"/>
        <w:rPr>
          <w:rFonts w:ascii="Arial" w:hAnsi="Arial" w:cs="Arial"/>
        </w:rPr>
      </w:pPr>
      <w:r>
        <w:rPr>
          <w:rFonts w:cs="Arial" w:ascii="Arial" w:hAnsi="Arial"/>
        </w:rPr>
      </w:r>
    </w:p>
    <w:p>
      <w:pPr>
        <w:pStyle w:val="ListParagraph"/>
        <w:numPr>
          <w:ilvl w:val="0"/>
          <w:numId w:val="4"/>
        </w:numPr>
        <w:spacing w:before="0" w:after="240"/>
        <w:ind w:left="360" w:right="0" w:hanging="360"/>
        <w:contextualSpacing/>
        <w:jc w:val="both"/>
        <w:rPr>
          <w:rFonts w:ascii="Arial" w:hAnsi="Arial" w:cs="Arial"/>
        </w:rPr>
      </w:pPr>
      <w:r>
        <w:rPr>
          <w:rFonts w:cs="Arial" w:ascii="Arial" w:hAnsi="Arial"/>
        </w:rPr>
        <w:t>Deliver training presentations.</w:t>
      </w:r>
    </w:p>
    <w:p>
      <w:pPr>
        <w:pStyle w:val="ListParagraph"/>
        <w:numPr>
          <w:ilvl w:val="0"/>
          <w:numId w:val="4"/>
        </w:numPr>
        <w:ind w:left="360" w:right="0" w:hanging="360"/>
        <w:jc w:val="both"/>
        <w:rPr>
          <w:rFonts w:ascii="Arial" w:hAnsi="Arial" w:cs="Arial"/>
        </w:rPr>
      </w:pPr>
      <w:r>
        <w:rPr>
          <w:rFonts w:cs="Arial" w:ascii="Arial" w:hAnsi="Arial"/>
        </w:rPr>
        <w:t>Assess your own training needs, inform your manager, and identify ways to develop and progress in your role.</w:t>
      </w:r>
    </w:p>
    <w:p>
      <w:pPr>
        <w:pStyle w:val="ListParagraph"/>
        <w:ind w:left="360" w:right="0" w:hanging="0"/>
        <w:jc w:val="both"/>
        <w:rPr>
          <w:rFonts w:ascii="Arial" w:hAnsi="Arial" w:cs="Arial"/>
        </w:rPr>
      </w:pPr>
      <w:r>
        <w:rPr>
          <w:rFonts w:cs="Arial" w:ascii="Arial" w:hAnsi="Arial"/>
        </w:rPr>
      </w:r>
    </w:p>
    <w:p>
      <w:pPr>
        <w:pStyle w:val="ListParagraph"/>
        <w:numPr>
          <w:ilvl w:val="0"/>
          <w:numId w:val="6"/>
        </w:numPr>
        <w:ind w:left="360" w:right="0" w:hanging="360"/>
        <w:jc w:val="both"/>
        <w:rPr>
          <w:rFonts w:ascii="Arial" w:hAnsi="Arial" w:cs="Arial"/>
        </w:rPr>
      </w:pPr>
      <w:r>
        <w:rPr>
          <w:rFonts w:cs="Arial" w:ascii="Arial" w:hAnsi="Arial"/>
        </w:rPr>
        <w:t>Seek and participate in training, mentoring and learning opportunities to support personal growth and career progression.</w:t>
      </w:r>
    </w:p>
    <w:p>
      <w:pPr>
        <w:pStyle w:val="ListParagraph"/>
        <w:ind w:left="360" w:right="0" w:hanging="0"/>
        <w:jc w:val="both"/>
        <w:rPr>
          <w:rFonts w:ascii="Arial" w:hAnsi="Arial" w:cs="Arial"/>
        </w:rPr>
      </w:pPr>
      <w:r>
        <w:rPr>
          <w:rFonts w:cs="Arial" w:ascii="Arial" w:hAnsi="Arial"/>
        </w:rPr>
      </w:r>
    </w:p>
    <w:p>
      <w:pPr>
        <w:pStyle w:val="ListParagraph"/>
        <w:numPr>
          <w:ilvl w:val="0"/>
          <w:numId w:val="6"/>
        </w:numPr>
        <w:spacing w:before="0" w:after="240"/>
        <w:ind w:left="360" w:right="0" w:hanging="360"/>
        <w:contextualSpacing/>
        <w:jc w:val="both"/>
        <w:rPr>
          <w:rFonts w:ascii="Arial" w:hAnsi="Arial" w:cs="Arial"/>
        </w:rPr>
      </w:pPr>
      <w:r>
        <w:rPr>
          <w:rFonts w:cs="Arial" w:ascii="Arial" w:hAnsi="Arial"/>
        </w:rPr>
        <w:t>Conduct research to inform best practice.</w:t>
      </w:r>
    </w:p>
    <w:p>
      <w:pPr>
        <w:pStyle w:val="ListParagraph"/>
        <w:numPr>
          <w:ilvl w:val="0"/>
          <w:numId w:val="6"/>
        </w:numPr>
        <w:spacing w:before="0" w:after="240"/>
        <w:ind w:left="360" w:right="0" w:hanging="360"/>
        <w:contextualSpacing/>
        <w:jc w:val="both"/>
        <w:rPr>
          <w:rFonts w:ascii="Arial" w:hAnsi="Arial" w:cs="Arial"/>
        </w:rPr>
      </w:pPr>
      <w:r>
        <w:rPr>
          <w:rFonts w:cs="Arial" w:ascii="Arial" w:hAnsi="Arial"/>
        </w:rPr>
        <w:t>Participate in peer learning, networking and building connections and relationships both internally and within the industry, to learn and develop.</w:t>
      </w:r>
    </w:p>
    <w:p>
      <w:pPr>
        <w:pStyle w:val="ListParagraph"/>
        <w:numPr>
          <w:ilvl w:val="0"/>
          <w:numId w:val="6"/>
        </w:numPr>
        <w:spacing w:before="0" w:after="240"/>
        <w:ind w:left="360" w:right="0" w:hanging="360"/>
        <w:contextualSpacing/>
        <w:jc w:val="both"/>
        <w:rPr>
          <w:rFonts w:ascii="Arial" w:hAnsi="Arial" w:cs="Arial"/>
        </w:rPr>
      </w:pPr>
      <w:r>
        <w:rPr>
          <w:rFonts w:cs="Arial" w:ascii="Arial" w:hAnsi="Arial"/>
        </w:rPr>
        <w:t>Contribute to the work of other service areas where required.</w:t>
      </w:r>
    </w:p>
    <w:p>
      <w:pPr>
        <w:sectPr>
          <w:headerReference w:type="default" r:id="rId2"/>
          <w:type w:val="nextPage"/>
          <w:pgSz w:w="11906" w:h="16838"/>
          <w:pgMar w:left="1440" w:right="1440" w:header="708" w:top="1440" w:footer="0" w:bottom="1440" w:gutter="0"/>
          <w:pgNumType w:fmt="decimal"/>
          <w:formProt w:val="false"/>
          <w:textDirection w:val="lrTb"/>
          <w:docGrid w:type="default" w:linePitch="360" w:charSpace="4096"/>
        </w:sectPr>
        <w:pStyle w:val="Normal"/>
        <w:rPr>
          <w:rFonts w:ascii="Arial" w:hAnsi="Arial" w:eastAsia="Times New Roman" w:cs="Arial"/>
          <w:bCs/>
        </w:rPr>
      </w:pPr>
      <w:r>
        <w:rPr>
          <w:rFonts w:eastAsia="Times New Roman" w:cs="Arial" w:ascii="Arial" w:hAnsi="Arial"/>
          <w:bCs/>
        </w:rPr>
      </w:r>
    </w:p>
    <w:p>
      <w:pPr>
        <w:pStyle w:val="TextBodyIndent"/>
        <w:ind w:left="0" w:right="0" w:hanging="0"/>
        <w:jc w:val="both"/>
        <w:rPr>
          <w:rFonts w:ascii="Arial" w:hAnsi="Arial" w:eastAsia="Times New Roman" w:cs="Arial"/>
          <w:bCs/>
          <w:lang w:val="en-GB"/>
        </w:rPr>
      </w:pPr>
      <w:r>
        <w:rPr>
          <w:rFonts w:eastAsia="Times New Roman" w:cs="Arial" w:ascii="Arial" w:hAnsi="Arial"/>
          <w:bCs/>
          <w:lang w:val="en-GB"/>
        </w:rPr>
      </w:r>
    </w:p>
    <w:tbl>
      <w:tblPr>
        <w:tblW w:w="5000" w:type="pct"/>
        <w:jc w:val="left"/>
        <w:tblInd w:w="-113" w:type="dxa"/>
        <w:tblCellMar>
          <w:top w:w="0" w:type="dxa"/>
          <w:left w:w="108" w:type="dxa"/>
          <w:bottom w:w="0" w:type="dxa"/>
          <w:right w:w="108" w:type="dxa"/>
        </w:tblCellMar>
      </w:tblPr>
      <w:tblGrid>
        <w:gridCol w:w="11417"/>
        <w:gridCol w:w="2541"/>
      </w:tblGrid>
      <w:tr>
        <w:trPr/>
        <w:tc>
          <w:tcPr>
            <w:tcW w:w="1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b/>
                <w:b/>
                <w:sz w:val="21"/>
                <w:szCs w:val="21"/>
              </w:rPr>
            </w:pPr>
            <w:r>
              <w:rPr>
                <w:rFonts w:cs="Arial" w:ascii="Arial" w:hAnsi="Arial"/>
                <w:b/>
                <w:sz w:val="21"/>
                <w:szCs w:val="21"/>
              </w:rPr>
              <w:t>PERSON SPECIFICATION REQUIREMENTS</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sz w:val="21"/>
                <w:szCs w:val="21"/>
                <w:lang w:val="en-GB"/>
              </w:rPr>
            </w:pPr>
            <w:r>
              <w:rPr>
                <w:rFonts w:cs="Arial" w:ascii="Arial" w:hAnsi="Arial"/>
                <w:sz w:val="21"/>
                <w:szCs w:val="21"/>
                <w:lang w:val="en-GB"/>
              </w:rPr>
              <w:t>Essential (E) or</w:t>
            </w:r>
          </w:p>
          <w:p>
            <w:pPr>
              <w:pStyle w:val="TextBodyIndent"/>
              <w:spacing w:lineRule="auto" w:line="240" w:before="0" w:after="0"/>
              <w:ind w:left="0" w:right="0" w:hanging="0"/>
              <w:jc w:val="center"/>
              <w:rPr>
                <w:rFonts w:ascii="Arial" w:hAnsi="Arial" w:cs="Arial"/>
                <w:sz w:val="21"/>
                <w:szCs w:val="21"/>
                <w:lang w:val="en-GB"/>
              </w:rPr>
            </w:pPr>
            <w:r>
              <w:rPr>
                <w:rFonts w:cs="Arial" w:ascii="Arial" w:hAnsi="Arial"/>
                <w:sz w:val="21"/>
                <w:szCs w:val="21"/>
                <w:lang w:val="en-GB"/>
              </w:rPr>
              <w:t>Desirable (D)</w:t>
            </w:r>
          </w:p>
        </w:tc>
      </w:tr>
      <w:tr>
        <w:trPr>
          <w:trHeight w:val="369" w:hRule="atLeast"/>
        </w:trPr>
        <w:tc>
          <w:tcPr>
            <w:tcW w:w="11417" w:type="dxa"/>
            <w:tcBorders>
              <w:top w:val="single" w:sz="4" w:space="0" w:color="000000"/>
              <w:left w:val="single" w:sz="4" w:space="0" w:color="000000"/>
              <w:bottom w:val="single" w:sz="4" w:space="0" w:color="000000"/>
            </w:tcBorders>
            <w:shd w:fill="auto" w:val="clear"/>
            <w:vAlign w:val="center"/>
          </w:tcPr>
          <w:p>
            <w:pPr>
              <w:pStyle w:val="Normal"/>
              <w:numPr>
                <w:ilvl w:val="0"/>
                <w:numId w:val="5"/>
              </w:numPr>
              <w:tabs>
                <w:tab w:val="clear" w:pos="720"/>
                <w:tab w:val="left" w:pos="491" w:leader="none"/>
              </w:tabs>
              <w:spacing w:lineRule="auto" w:line="240" w:before="0" w:after="0"/>
              <w:rPr>
                <w:rFonts w:ascii="Arial" w:hAnsi="Arial" w:cs="Arial"/>
                <w:b/>
                <w:b/>
                <w:sz w:val="21"/>
                <w:szCs w:val="21"/>
              </w:rPr>
            </w:pPr>
            <w:r>
              <w:rPr>
                <w:rFonts w:cs="Arial" w:ascii="Arial" w:hAnsi="Arial"/>
                <w:b/>
                <w:sz w:val="21"/>
                <w:szCs w:val="21"/>
              </w:rPr>
              <w:t xml:space="preserve">Education Standard / Qualifications </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napToGrid w:val="false"/>
              <w:spacing w:lineRule="auto" w:line="240" w:before="0" w:after="0"/>
              <w:ind w:left="0" w:right="0" w:hanging="0"/>
              <w:jc w:val="center"/>
              <w:rPr>
                <w:rFonts w:ascii="Arial" w:hAnsi="Arial" w:cs="Arial"/>
                <w:sz w:val="21"/>
                <w:szCs w:val="21"/>
                <w:lang w:val="en-GB"/>
              </w:rPr>
            </w:pPr>
            <w:r>
              <w:rPr>
                <w:rFonts w:cs="Arial" w:ascii="Arial" w:hAnsi="Arial"/>
                <w:sz w:val="21"/>
                <w:szCs w:val="21"/>
                <w:lang w:val="en-GB"/>
              </w:rPr>
            </w:r>
          </w:p>
        </w:tc>
      </w:tr>
      <w:tr>
        <w:trPr>
          <w:trHeight w:val="406" w:hRule="atLeast"/>
        </w:trPr>
        <w:tc>
          <w:tcPr>
            <w:tcW w:w="11417" w:type="dxa"/>
            <w:tcBorders>
              <w:top w:val="single" w:sz="4" w:space="0" w:color="000000"/>
              <w:left w:val="single" w:sz="4" w:space="0" w:color="000000"/>
              <w:bottom w:val="single" w:sz="4" w:space="0" w:color="000000"/>
            </w:tcBorders>
            <w:shd w:fill="auto" w:val="clear"/>
            <w:vAlign w:val="center"/>
          </w:tcPr>
          <w:p>
            <w:pPr>
              <w:pStyle w:val="TextBodyIndent"/>
              <w:spacing w:lineRule="auto" w:line="240" w:before="0" w:after="0"/>
              <w:ind w:left="0" w:right="0" w:hanging="0"/>
              <w:rPr>
                <w:rFonts w:ascii="Arial" w:hAnsi="Arial" w:cs="Arial"/>
                <w:b w:val="false"/>
                <w:b w:val="false"/>
                <w:sz w:val="21"/>
                <w:szCs w:val="21"/>
                <w:lang w:val="en-GB"/>
              </w:rPr>
            </w:pPr>
            <w:r>
              <w:rPr>
                <w:rFonts w:cs="Arial" w:ascii="Arial" w:hAnsi="Arial"/>
                <w:b w:val="false"/>
                <w:sz w:val="21"/>
                <w:szCs w:val="21"/>
                <w:lang w:val="en-GB"/>
              </w:rPr>
              <w:t>Practical ability in written English and Mathematics to GCSE grade A to C or equivalent</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25" w:hRule="atLeast"/>
        </w:trPr>
        <w:tc>
          <w:tcPr>
            <w:tcW w:w="11417" w:type="dxa"/>
            <w:tcBorders>
              <w:top w:val="single" w:sz="4" w:space="0" w:color="000000"/>
              <w:left w:val="single" w:sz="4" w:space="0" w:color="000000"/>
              <w:bottom w:val="single" w:sz="4" w:space="0" w:color="000000"/>
            </w:tcBorders>
            <w:shd w:fill="auto" w:val="clear"/>
            <w:vAlign w:val="center"/>
          </w:tcPr>
          <w:p>
            <w:pPr>
              <w:pStyle w:val="TextBodyIndent"/>
              <w:spacing w:lineRule="auto" w:line="240" w:before="0" w:after="0"/>
              <w:ind w:left="0" w:right="0" w:hanging="0"/>
              <w:rPr>
                <w:rFonts w:ascii="Arial" w:hAnsi="Arial" w:cs="Arial"/>
                <w:b w:val="false"/>
                <w:b w:val="false"/>
                <w:sz w:val="21"/>
                <w:szCs w:val="21"/>
                <w:lang w:val="en-GB"/>
              </w:rPr>
            </w:pPr>
            <w:r>
              <w:rPr>
                <w:rFonts w:cs="Arial" w:ascii="Arial" w:hAnsi="Arial"/>
                <w:b w:val="false"/>
                <w:sz w:val="21"/>
                <w:szCs w:val="21"/>
                <w:lang w:val="en-GB"/>
              </w:rPr>
              <w:t>Degree, Diploma or Certificate in Leadership, Management or similar discipline</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D</w:t>
            </w:r>
          </w:p>
        </w:tc>
      </w:tr>
      <w:tr>
        <w:trPr>
          <w:trHeight w:val="425" w:hRule="atLeast"/>
        </w:trPr>
        <w:tc>
          <w:tcPr>
            <w:tcW w:w="11417" w:type="dxa"/>
            <w:tcBorders>
              <w:top w:val="single" w:sz="4" w:space="0" w:color="000000"/>
              <w:left w:val="single" w:sz="4" w:space="0" w:color="000000"/>
              <w:bottom w:val="single" w:sz="4" w:space="0" w:color="000000"/>
            </w:tcBorders>
            <w:shd w:fill="auto" w:val="clear"/>
            <w:vAlign w:val="center"/>
          </w:tcPr>
          <w:p>
            <w:pPr>
              <w:pStyle w:val="TextBodyIndent"/>
              <w:spacing w:lineRule="auto" w:line="240" w:before="0" w:after="0"/>
              <w:ind w:left="0" w:right="0" w:hanging="0"/>
              <w:rPr>
                <w:rFonts w:ascii="Arial" w:hAnsi="Arial" w:cs="Arial"/>
                <w:b w:val="false"/>
                <w:b w:val="false"/>
                <w:sz w:val="21"/>
                <w:szCs w:val="21"/>
                <w:lang w:val="en-GB"/>
              </w:rPr>
            </w:pPr>
            <w:r>
              <w:rPr>
                <w:rFonts w:cs="Arial" w:ascii="Arial" w:hAnsi="Arial"/>
                <w:b w:val="false"/>
                <w:sz w:val="21"/>
                <w:szCs w:val="21"/>
                <w:lang w:val="en-GB"/>
              </w:rPr>
              <w:t>Qualification in data analytics, IT or similar discipline</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D</w:t>
            </w:r>
          </w:p>
        </w:tc>
      </w:tr>
      <w:tr>
        <w:trPr>
          <w:trHeight w:val="414" w:hRule="atLeast"/>
        </w:trPr>
        <w:tc>
          <w:tcPr>
            <w:tcW w:w="11417" w:type="dxa"/>
            <w:tcBorders>
              <w:top w:val="single" w:sz="4" w:space="0" w:color="000000"/>
              <w:left w:val="single" w:sz="4" w:space="0" w:color="000000"/>
              <w:bottom w:val="single" w:sz="4" w:space="0" w:color="000000"/>
            </w:tcBorders>
            <w:shd w:fill="auto" w:val="clear"/>
            <w:vAlign w:val="center"/>
          </w:tcPr>
          <w:p>
            <w:pPr>
              <w:pStyle w:val="Heading1"/>
              <w:numPr>
                <w:ilvl w:val="0"/>
                <w:numId w:val="5"/>
              </w:numPr>
              <w:tabs>
                <w:tab w:val="clear" w:pos="720"/>
                <w:tab w:val="left" w:pos="491" w:leader="none"/>
              </w:tabs>
              <w:spacing w:lineRule="auto" w:line="240" w:before="0" w:after="0"/>
              <w:rPr>
                <w:rFonts w:ascii="Arial" w:hAnsi="Arial" w:cs="Arial"/>
                <w:sz w:val="21"/>
                <w:szCs w:val="21"/>
                <w:u w:val="none"/>
                <w:lang w:val="en-GB"/>
              </w:rPr>
            </w:pPr>
            <w:r>
              <w:rPr>
                <w:rFonts w:cs="Arial" w:ascii="Arial" w:hAnsi="Arial"/>
                <w:sz w:val="21"/>
                <w:szCs w:val="21"/>
                <w:u w:val="none"/>
                <w:lang w:val="en-GB"/>
              </w:rPr>
              <w:t>Knowledge</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napToGrid w:val="false"/>
              <w:spacing w:lineRule="auto" w:line="240" w:before="0" w:after="0"/>
              <w:ind w:left="0" w:right="0" w:hanging="0"/>
              <w:jc w:val="center"/>
              <w:rPr>
                <w:rFonts w:ascii="Arial" w:hAnsi="Arial" w:cs="Arial"/>
                <w:sz w:val="21"/>
                <w:szCs w:val="21"/>
                <w:lang w:val="en-GB"/>
              </w:rPr>
            </w:pPr>
            <w:r>
              <w:rPr>
                <w:rFonts w:cs="Arial" w:ascii="Arial" w:hAnsi="Arial"/>
                <w:sz w:val="21"/>
                <w:szCs w:val="21"/>
                <w:lang w:val="en-GB"/>
              </w:rPr>
            </w:r>
          </w:p>
        </w:tc>
      </w:tr>
      <w:tr>
        <w:trPr>
          <w:trHeight w:val="407" w:hRule="atLeast"/>
        </w:trPr>
        <w:tc>
          <w:tcPr>
            <w:tcW w:w="11417" w:type="dxa"/>
            <w:tcBorders>
              <w:top w:val="single" w:sz="4" w:space="0" w:color="000000"/>
              <w:left w:val="single" w:sz="4" w:space="0" w:color="000000"/>
              <w:bottom w:val="single" w:sz="4" w:space="0" w:color="000000"/>
            </w:tcBorders>
            <w:shd w:fill="auto" w:val="clear"/>
            <w:vAlign w:val="center"/>
          </w:tcPr>
          <w:p>
            <w:pPr>
              <w:pStyle w:val="TextBodyIndent"/>
              <w:spacing w:lineRule="auto" w:line="240" w:before="0" w:after="0"/>
              <w:ind w:left="0" w:right="0" w:hanging="0"/>
              <w:rPr>
                <w:rFonts w:ascii="Arial" w:hAnsi="Arial" w:cs="Arial"/>
                <w:b w:val="false"/>
                <w:b w:val="false"/>
                <w:sz w:val="21"/>
                <w:szCs w:val="21"/>
                <w:lang w:val="en-GB"/>
              </w:rPr>
            </w:pPr>
            <w:r>
              <w:rPr>
                <w:rFonts w:cs="Arial" w:ascii="Arial" w:hAnsi="Arial"/>
                <w:b w:val="false"/>
                <w:sz w:val="21"/>
                <w:szCs w:val="21"/>
                <w:lang w:val="en-GB"/>
              </w:rPr>
              <w:t>A knowledge of the LGPS or other pension scheme(s)</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D</w:t>
            </w:r>
          </w:p>
        </w:tc>
      </w:tr>
      <w:tr>
        <w:trPr>
          <w:trHeight w:val="405" w:hRule="atLeast"/>
        </w:trPr>
        <w:tc>
          <w:tcPr>
            <w:tcW w:w="1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sz w:val="21"/>
                <w:szCs w:val="21"/>
              </w:rPr>
            </w:pPr>
            <w:r>
              <w:rPr>
                <w:rFonts w:cs="Arial" w:ascii="Arial" w:hAnsi="Arial"/>
                <w:sz w:val="21"/>
                <w:szCs w:val="21"/>
              </w:rPr>
              <w:t>An awareness of Data Protection legislation and its implications and importance for our service</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10" w:hRule="atLeast"/>
        </w:trPr>
        <w:tc>
          <w:tcPr>
            <w:tcW w:w="1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sz w:val="21"/>
                <w:szCs w:val="21"/>
              </w:rPr>
            </w:pPr>
            <w:r>
              <w:rPr>
                <w:rFonts w:cs="Arial" w:ascii="Arial" w:hAnsi="Arial"/>
                <w:sz w:val="21"/>
                <w:szCs w:val="21"/>
              </w:rPr>
              <w:t>Knowledge of data storage, data quality and data governance principles</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16" w:hRule="atLeast"/>
        </w:trPr>
        <w:tc>
          <w:tcPr>
            <w:tcW w:w="1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sz w:val="21"/>
                <w:szCs w:val="21"/>
              </w:rPr>
            </w:pPr>
            <w:r>
              <w:rPr>
                <w:rFonts w:cs="Arial" w:ascii="Arial" w:hAnsi="Arial"/>
                <w:sz w:val="21"/>
                <w:szCs w:val="21"/>
              </w:rPr>
              <w:t>Strong understanding of KPIs, performance frameworks and reporting cycles</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27" w:hRule="atLeast"/>
        </w:trPr>
        <w:tc>
          <w:tcPr>
            <w:tcW w:w="11417" w:type="dxa"/>
            <w:tcBorders>
              <w:top w:val="single" w:sz="4" w:space="0" w:color="000000"/>
              <w:left w:val="single" w:sz="4" w:space="0" w:color="000000"/>
              <w:bottom w:val="single" w:sz="4" w:space="0" w:color="000000"/>
            </w:tcBorders>
            <w:shd w:fill="auto" w:val="clear"/>
            <w:vAlign w:val="center"/>
          </w:tcPr>
          <w:p>
            <w:pPr>
              <w:pStyle w:val="Heading1"/>
              <w:numPr>
                <w:ilvl w:val="0"/>
                <w:numId w:val="5"/>
              </w:numPr>
              <w:tabs>
                <w:tab w:val="clear" w:pos="720"/>
                <w:tab w:val="left" w:pos="491" w:leader="none"/>
              </w:tabs>
              <w:spacing w:lineRule="auto" w:line="240" w:before="0" w:after="0"/>
              <w:rPr>
                <w:rFonts w:ascii="Arial" w:hAnsi="Arial" w:cs="Arial"/>
                <w:sz w:val="21"/>
                <w:szCs w:val="21"/>
                <w:u w:val="none"/>
                <w:lang w:val="en-GB"/>
              </w:rPr>
            </w:pPr>
            <w:r>
              <w:rPr>
                <w:rFonts w:cs="Arial" w:ascii="Arial" w:hAnsi="Arial"/>
                <w:sz w:val="21"/>
                <w:szCs w:val="21"/>
                <w:u w:val="none"/>
                <w:lang w:val="en-GB"/>
              </w:rPr>
              <w:t>Experience of:</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napToGrid w:val="false"/>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r>
          </w:p>
        </w:tc>
      </w:tr>
      <w:tr>
        <w:trPr>
          <w:trHeight w:val="411" w:hRule="atLeast"/>
        </w:trPr>
        <w:tc>
          <w:tcPr>
            <w:tcW w:w="1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sz w:val="21"/>
                <w:szCs w:val="21"/>
              </w:rPr>
            </w:pPr>
            <w:r>
              <w:rPr>
                <w:rFonts w:cs="Arial" w:ascii="Arial" w:hAnsi="Arial"/>
                <w:sz w:val="21"/>
                <w:szCs w:val="21"/>
              </w:rPr>
              <w:t>Using reporting and data tooling extensively, including tools such as Excel, Power BI and Tableau</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11" w:hRule="atLeast"/>
        </w:trPr>
        <w:tc>
          <w:tcPr>
            <w:tcW w:w="1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sz w:val="21"/>
                <w:szCs w:val="21"/>
              </w:rPr>
            </w:pPr>
            <w:r>
              <w:rPr>
                <w:rFonts w:cs="Arial" w:ascii="Arial" w:hAnsi="Arial"/>
                <w:sz w:val="21"/>
                <w:szCs w:val="21"/>
              </w:rPr>
              <w:t>Designing and delivering MI frameworks and dashboards to drive efficiencies and improvements</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17" w:hRule="atLeast"/>
        </w:trPr>
        <w:tc>
          <w:tcPr>
            <w:tcW w:w="1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sz w:val="21"/>
                <w:szCs w:val="21"/>
              </w:rPr>
            </w:pPr>
            <w:r>
              <w:rPr>
                <w:rFonts w:cs="Arial" w:ascii="Arial" w:hAnsi="Arial"/>
                <w:sz w:val="21"/>
                <w:szCs w:val="21"/>
              </w:rPr>
              <w:t>Developing, testing and implementing solutions to improve efficiency and service delivery</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17" w:hRule="atLeast"/>
        </w:trPr>
        <w:tc>
          <w:tcPr>
            <w:tcW w:w="1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sz w:val="21"/>
                <w:szCs w:val="21"/>
              </w:rPr>
            </w:pPr>
            <w:r>
              <w:rPr>
                <w:rFonts w:cs="Arial" w:ascii="Arial" w:hAnsi="Arial"/>
                <w:sz w:val="21"/>
                <w:szCs w:val="21"/>
              </w:rPr>
              <w:t xml:space="preserve">Working effectively as part of a team </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17" w:hRule="atLeast"/>
        </w:trPr>
        <w:tc>
          <w:tcPr>
            <w:tcW w:w="1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sz w:val="21"/>
                <w:szCs w:val="21"/>
              </w:rPr>
            </w:pPr>
            <w:r>
              <w:rPr>
                <w:rFonts w:cs="Arial" w:ascii="Arial" w:hAnsi="Arial"/>
                <w:sz w:val="21"/>
                <w:szCs w:val="21"/>
              </w:rPr>
              <w:t>Managing workloads and working to deadlines</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686" w:hRule="atLeast"/>
        </w:trPr>
        <w:tc>
          <w:tcPr>
            <w:tcW w:w="1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sz w:val="21"/>
                <w:szCs w:val="21"/>
              </w:rPr>
            </w:pPr>
            <w:r>
              <w:rPr>
                <w:rFonts w:cs="Arial" w:ascii="Arial" w:hAnsi="Arial"/>
                <w:sz w:val="21"/>
                <w:szCs w:val="21"/>
              </w:rPr>
              <w:t>Managing colleagues, including development and learning, performance management, recruitment and attendance management issues</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D</w:t>
            </w:r>
          </w:p>
        </w:tc>
      </w:tr>
      <w:tr>
        <w:trPr>
          <w:trHeight w:val="492" w:hRule="atLeast"/>
        </w:trPr>
        <w:tc>
          <w:tcPr>
            <w:tcW w:w="11417" w:type="dxa"/>
            <w:tcBorders>
              <w:top w:val="single" w:sz="4" w:space="0" w:color="000000"/>
              <w:left w:val="single" w:sz="4" w:space="0" w:color="000000"/>
              <w:bottom w:val="single" w:sz="4" w:space="0" w:color="000000"/>
            </w:tcBorders>
            <w:shd w:fill="auto" w:val="clear"/>
            <w:vAlign w:val="center"/>
          </w:tcPr>
          <w:p>
            <w:pPr>
              <w:pStyle w:val="Heading1"/>
              <w:numPr>
                <w:ilvl w:val="0"/>
                <w:numId w:val="5"/>
              </w:numPr>
              <w:tabs>
                <w:tab w:val="clear" w:pos="720"/>
                <w:tab w:val="left" w:pos="491" w:leader="none"/>
              </w:tabs>
              <w:spacing w:lineRule="auto" w:line="240" w:before="0" w:after="0"/>
              <w:rPr>
                <w:rFonts w:ascii="Arial" w:hAnsi="Arial" w:cs="Arial"/>
                <w:sz w:val="21"/>
                <w:szCs w:val="21"/>
                <w:u w:val="none"/>
                <w:lang w:val="en-GB"/>
              </w:rPr>
            </w:pPr>
            <w:r>
              <w:rPr>
                <w:rFonts w:cs="Arial" w:ascii="Arial" w:hAnsi="Arial"/>
                <w:sz w:val="21"/>
                <w:szCs w:val="21"/>
                <w:u w:val="none"/>
                <w:lang w:val="en-GB"/>
              </w:rPr>
              <w:t>Skill and ability to:</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napToGrid w:val="false"/>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r>
          </w:p>
        </w:tc>
      </w:tr>
      <w:tr>
        <w:trPr>
          <w:trHeight w:val="421" w:hRule="atLeast"/>
        </w:trPr>
        <w:tc>
          <w:tcPr>
            <w:tcW w:w="11417" w:type="dxa"/>
            <w:tcBorders>
              <w:top w:val="single" w:sz="4" w:space="0" w:color="000000"/>
              <w:left w:val="single" w:sz="4" w:space="0" w:color="000000"/>
              <w:bottom w:val="single" w:sz="4" w:space="0" w:color="000000"/>
            </w:tcBorders>
            <w:shd w:fill="auto" w:val="clear"/>
            <w:vAlign w:val="center"/>
          </w:tcPr>
          <w:p>
            <w:pPr>
              <w:pStyle w:val="Heading1"/>
              <w:spacing w:lineRule="auto" w:line="240" w:before="0" w:after="0"/>
              <w:rPr>
                <w:rFonts w:ascii="Arial" w:hAnsi="Arial" w:cs="Arial"/>
                <w:b w:val="false"/>
                <w:b w:val="false"/>
                <w:bCs/>
                <w:sz w:val="21"/>
                <w:szCs w:val="21"/>
                <w:u w:val="none"/>
                <w:lang w:val="en-GB"/>
              </w:rPr>
            </w:pPr>
            <w:r>
              <w:rPr>
                <w:rFonts w:cs="Arial" w:ascii="Arial" w:hAnsi="Arial"/>
                <w:b w:val="false"/>
                <w:bCs/>
                <w:sz w:val="21"/>
                <w:szCs w:val="21"/>
                <w:u w:val="none"/>
                <w:lang w:val="en-GB"/>
              </w:rPr>
              <w:t>Analyse and interpret large and complex data sets and spot trends or anomalies</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21" w:hRule="atLeast"/>
        </w:trPr>
        <w:tc>
          <w:tcPr>
            <w:tcW w:w="11417" w:type="dxa"/>
            <w:tcBorders>
              <w:top w:val="single" w:sz="4" w:space="0" w:color="000000"/>
              <w:left w:val="single" w:sz="4" w:space="0" w:color="000000"/>
              <w:bottom w:val="single" w:sz="4" w:space="0" w:color="000000"/>
            </w:tcBorders>
            <w:shd w:fill="auto" w:val="clear"/>
            <w:vAlign w:val="center"/>
          </w:tcPr>
          <w:p>
            <w:pPr>
              <w:pStyle w:val="Heading1"/>
              <w:spacing w:lineRule="auto" w:line="240" w:before="0" w:after="0"/>
              <w:rPr>
                <w:rFonts w:ascii="Arial" w:hAnsi="Arial" w:cs="Arial"/>
                <w:b w:val="false"/>
                <w:b w:val="false"/>
                <w:bCs/>
                <w:sz w:val="21"/>
                <w:szCs w:val="21"/>
                <w:u w:val="none"/>
                <w:lang w:val="en-GB"/>
              </w:rPr>
            </w:pPr>
            <w:r>
              <w:rPr>
                <w:rFonts w:cs="Arial" w:ascii="Arial" w:hAnsi="Arial"/>
                <w:b w:val="false"/>
                <w:bCs/>
                <w:sz w:val="21"/>
                <w:szCs w:val="21"/>
                <w:u w:val="none"/>
                <w:lang w:val="en-GB"/>
              </w:rPr>
              <w:t>Use your IT skills to use a range of systems and software effectively</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21" w:hRule="atLeast"/>
        </w:trPr>
        <w:tc>
          <w:tcPr>
            <w:tcW w:w="11417" w:type="dxa"/>
            <w:tcBorders>
              <w:top w:val="single" w:sz="4" w:space="0" w:color="000000"/>
              <w:left w:val="single" w:sz="4" w:space="0" w:color="000000"/>
              <w:bottom w:val="single" w:sz="4" w:space="0" w:color="000000"/>
            </w:tcBorders>
            <w:shd w:fill="auto" w:val="clear"/>
            <w:vAlign w:val="center"/>
          </w:tcPr>
          <w:p>
            <w:pPr>
              <w:pStyle w:val="Heading1"/>
              <w:spacing w:lineRule="auto" w:line="240" w:before="0" w:after="0"/>
              <w:rPr>
                <w:rFonts w:ascii="Arial" w:hAnsi="Arial" w:cs="Arial"/>
                <w:b w:val="false"/>
                <w:b w:val="false"/>
                <w:bCs/>
                <w:sz w:val="21"/>
                <w:szCs w:val="21"/>
                <w:u w:val="none"/>
                <w:lang w:val="en-GB"/>
              </w:rPr>
            </w:pPr>
            <w:r>
              <w:rPr>
                <w:rFonts w:cs="Arial" w:ascii="Arial" w:hAnsi="Arial"/>
                <w:b w:val="false"/>
                <w:bCs/>
                <w:sz w:val="21"/>
                <w:szCs w:val="21"/>
                <w:u w:val="none"/>
                <w:lang w:val="en-GB"/>
              </w:rPr>
              <w:t>Translate data into clear and actionable insights</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21" w:hRule="atLeast"/>
        </w:trPr>
        <w:tc>
          <w:tcPr>
            <w:tcW w:w="11417" w:type="dxa"/>
            <w:tcBorders>
              <w:top w:val="single" w:sz="4" w:space="0" w:color="000000"/>
              <w:left w:val="single" w:sz="4" w:space="0" w:color="000000"/>
              <w:bottom w:val="single" w:sz="4" w:space="0" w:color="000000"/>
            </w:tcBorders>
            <w:shd w:fill="auto" w:val="clear"/>
            <w:vAlign w:val="center"/>
          </w:tcPr>
          <w:p>
            <w:pPr>
              <w:pStyle w:val="Heading1"/>
              <w:spacing w:lineRule="auto" w:line="240" w:before="0" w:after="0"/>
              <w:rPr>
                <w:rFonts w:ascii="Arial" w:hAnsi="Arial" w:cs="Arial"/>
                <w:b w:val="false"/>
                <w:b w:val="false"/>
                <w:bCs/>
                <w:sz w:val="21"/>
                <w:szCs w:val="21"/>
                <w:u w:val="none"/>
                <w:lang w:val="en-GB"/>
              </w:rPr>
            </w:pPr>
            <w:r>
              <w:rPr>
                <w:rFonts w:cs="Arial" w:ascii="Arial" w:hAnsi="Arial"/>
                <w:b w:val="false"/>
                <w:bCs/>
                <w:sz w:val="21"/>
                <w:szCs w:val="21"/>
                <w:u w:val="none"/>
                <w:lang w:val="en-GB"/>
              </w:rPr>
              <w:t>Solve problems or identify possible solutions</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21" w:hRule="atLeast"/>
        </w:trPr>
        <w:tc>
          <w:tcPr>
            <w:tcW w:w="1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bCs/>
                <w:sz w:val="21"/>
                <w:szCs w:val="21"/>
              </w:rPr>
            </w:pPr>
            <w:r>
              <w:rPr>
                <w:rFonts w:cs="Arial" w:ascii="Arial" w:hAnsi="Arial"/>
                <w:bCs/>
                <w:sz w:val="21"/>
                <w:szCs w:val="21"/>
              </w:rPr>
              <w:t>Write clear and concise documents and produce informative reports</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21" w:hRule="atLeast"/>
        </w:trPr>
        <w:tc>
          <w:tcPr>
            <w:tcW w:w="1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bCs/>
                <w:sz w:val="21"/>
                <w:szCs w:val="21"/>
              </w:rPr>
            </w:pPr>
            <w:r>
              <w:rPr>
                <w:rFonts w:cs="Arial" w:ascii="Arial" w:hAnsi="Arial"/>
                <w:bCs/>
                <w:sz w:val="21"/>
                <w:szCs w:val="21"/>
              </w:rPr>
              <w:t>Identify strategies and set out plans</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21" w:hRule="atLeast"/>
        </w:trPr>
        <w:tc>
          <w:tcPr>
            <w:tcW w:w="1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bCs/>
                <w:sz w:val="21"/>
                <w:szCs w:val="21"/>
              </w:rPr>
            </w:pPr>
            <w:r>
              <w:rPr>
                <w:rFonts w:cs="Arial" w:ascii="Arial" w:hAnsi="Arial"/>
                <w:bCs/>
                <w:sz w:val="21"/>
                <w:szCs w:val="21"/>
              </w:rPr>
              <w:t>Manage and coach a team of data analysts</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21" w:hRule="atLeast"/>
        </w:trPr>
        <w:tc>
          <w:tcPr>
            <w:tcW w:w="1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bCs/>
                <w:sz w:val="21"/>
                <w:szCs w:val="21"/>
              </w:rPr>
            </w:pPr>
            <w:r>
              <w:rPr>
                <w:rFonts w:cs="Arial" w:ascii="Arial" w:hAnsi="Arial"/>
                <w:bCs/>
                <w:sz w:val="21"/>
                <w:szCs w:val="21"/>
              </w:rPr>
              <w:t>Communicate and collaborate well with a range of audiences including colleagues, senior managers and outside agencies</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21" w:hRule="atLeast"/>
        </w:trPr>
        <w:tc>
          <w:tcPr>
            <w:tcW w:w="11417" w:type="dxa"/>
            <w:tcBorders>
              <w:top w:val="single" w:sz="4" w:space="0" w:color="000000"/>
              <w:left w:val="single" w:sz="4" w:space="0" w:color="000000"/>
              <w:bottom w:val="single" w:sz="4" w:space="0" w:color="000000"/>
            </w:tcBorders>
            <w:shd w:fill="auto" w:val="clear"/>
            <w:vAlign w:val="center"/>
          </w:tcPr>
          <w:p>
            <w:pPr>
              <w:pStyle w:val="Heading1"/>
              <w:spacing w:lineRule="auto" w:line="240" w:before="0" w:after="0"/>
              <w:rPr>
                <w:rFonts w:ascii="Arial" w:hAnsi="Arial" w:cs="Arial"/>
                <w:b w:val="false"/>
                <w:b w:val="false"/>
                <w:bCs/>
                <w:sz w:val="21"/>
                <w:szCs w:val="21"/>
                <w:u w:val="none"/>
                <w:lang w:val="en-GB"/>
              </w:rPr>
            </w:pPr>
            <w:r>
              <w:rPr>
                <w:rFonts w:cs="Arial" w:ascii="Arial" w:hAnsi="Arial"/>
                <w:b w:val="false"/>
                <w:bCs/>
                <w:sz w:val="21"/>
                <w:szCs w:val="21"/>
                <w:u w:val="none"/>
                <w:lang w:val="en-GB"/>
              </w:rPr>
              <w:t>Manage your team members and their performance effectively and in line with corporate policies and procedures.</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21" w:hRule="atLeast"/>
        </w:trPr>
        <w:tc>
          <w:tcPr>
            <w:tcW w:w="11417" w:type="dxa"/>
            <w:tcBorders>
              <w:top w:val="single" w:sz="4" w:space="0" w:color="000000"/>
              <w:left w:val="single" w:sz="4" w:space="0" w:color="000000"/>
              <w:bottom w:val="single" w:sz="4" w:space="0" w:color="000000"/>
            </w:tcBorders>
            <w:shd w:fill="auto" w:val="clear"/>
            <w:vAlign w:val="center"/>
          </w:tcPr>
          <w:p>
            <w:pPr>
              <w:pStyle w:val="Heading1"/>
              <w:spacing w:lineRule="auto" w:line="240" w:before="0" w:after="0"/>
              <w:rPr>
                <w:rFonts w:ascii="Arial" w:hAnsi="Arial" w:cs="Arial"/>
                <w:b w:val="false"/>
                <w:b w:val="false"/>
                <w:bCs/>
                <w:sz w:val="21"/>
                <w:szCs w:val="21"/>
                <w:u w:val="none"/>
                <w:lang w:val="en-GB"/>
              </w:rPr>
            </w:pPr>
            <w:r>
              <w:rPr>
                <w:rFonts w:cs="Arial" w:ascii="Arial" w:hAnsi="Arial"/>
                <w:b w:val="false"/>
                <w:bCs/>
                <w:sz w:val="21"/>
                <w:szCs w:val="21"/>
                <w:u w:val="none"/>
                <w:lang w:val="en-GB"/>
              </w:rPr>
              <w:t>Promote equalities and diversity in the workplace</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r>
        <w:trPr>
          <w:trHeight w:val="421" w:hRule="atLeast"/>
        </w:trPr>
        <w:tc>
          <w:tcPr>
            <w:tcW w:w="1141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rFonts w:ascii="Arial" w:hAnsi="Arial" w:cs="Arial"/>
                <w:bCs/>
                <w:sz w:val="21"/>
                <w:szCs w:val="21"/>
              </w:rPr>
            </w:pPr>
            <w:r>
              <w:rPr>
                <w:rFonts w:cs="Arial" w:ascii="Arial" w:hAnsi="Arial"/>
                <w:bCs/>
                <w:sz w:val="21"/>
                <w:szCs w:val="21"/>
              </w:rPr>
              <w:t>Be committed to the role and to be flexible, depending on the needs of the service</w:t>
            </w:r>
          </w:p>
        </w:tc>
        <w:tc>
          <w:tcPr>
            <w:tcW w:w="2541"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Indent"/>
              <w:spacing w:lineRule="auto" w:line="240" w:before="0" w:after="0"/>
              <w:ind w:left="0" w:right="0" w:hanging="0"/>
              <w:jc w:val="center"/>
              <w:rPr>
                <w:rFonts w:ascii="Arial" w:hAnsi="Arial" w:cs="Arial"/>
                <w:b w:val="false"/>
                <w:b w:val="false"/>
                <w:sz w:val="21"/>
                <w:szCs w:val="21"/>
                <w:lang w:val="en-GB"/>
              </w:rPr>
            </w:pPr>
            <w:r>
              <w:rPr>
                <w:rFonts w:cs="Arial" w:ascii="Arial" w:hAnsi="Arial"/>
                <w:b w:val="false"/>
                <w:sz w:val="21"/>
                <w:szCs w:val="21"/>
                <w:lang w:val="en-GB"/>
              </w:rPr>
              <w:t>E</w:t>
            </w:r>
          </w:p>
        </w:tc>
      </w:tr>
    </w:tbl>
    <w:p>
      <w:pPr>
        <w:pStyle w:val="TextBodyIndent"/>
        <w:ind w:left="0" w:right="0" w:hanging="0"/>
        <w:jc w:val="both"/>
        <w:rPr>
          <w:rFonts w:ascii="Arial" w:hAnsi="Arial" w:cs="Arial"/>
          <w:lang w:val="en-GB"/>
        </w:rPr>
      </w:pPr>
      <w:r>
        <w:rPr>
          <w:rFonts w:cs="Arial" w:ascii="Arial" w:hAnsi="Arial"/>
          <w:lang w:val="en-GB"/>
        </w:rPr>
      </w:r>
    </w:p>
    <w:p>
      <w:pPr>
        <w:pStyle w:val="Header"/>
        <w:jc w:val="both"/>
        <w:rPr>
          <w:rFonts w:ascii="Arial" w:hAnsi="Arial" w:cs="Arial"/>
          <w:b/>
          <w:b/>
          <w:u w:val="single"/>
        </w:rPr>
      </w:pPr>
      <w:r>
        <w:rPr>
          <w:rFonts w:cs="Arial" w:ascii="Arial" w:hAnsi="Arial"/>
          <w:b/>
          <w:u w:val="single"/>
        </w:rPr>
        <w:t>For Information:</w:t>
      </w:r>
    </w:p>
    <w:p>
      <w:pPr>
        <w:pStyle w:val="Header"/>
        <w:jc w:val="both"/>
        <w:rPr>
          <w:rFonts w:ascii="Arial" w:hAnsi="Arial" w:cs="Arial"/>
          <w:b/>
          <w:b/>
          <w:bCs/>
          <w:u w:val="single"/>
        </w:rPr>
      </w:pPr>
      <w:r>
        <w:rPr>
          <w:rFonts w:cs="Arial" w:ascii="Arial" w:hAnsi="Arial"/>
          <w:b/>
          <w:bCs/>
          <w:u w:val="single"/>
        </w:rPr>
        <w:t>Category</w:t>
      </w:r>
    </w:p>
    <w:p>
      <w:pPr>
        <w:pStyle w:val="Header"/>
        <w:jc w:val="both"/>
        <w:rPr>
          <w:rFonts w:ascii="Arial" w:hAnsi="Arial" w:cs="Arial"/>
          <w:u w:val="single"/>
        </w:rPr>
      </w:pPr>
      <w:r>
        <w:rPr>
          <w:rFonts w:cs="Arial" w:ascii="Arial" w:hAnsi="Arial"/>
          <w:u w:val="single"/>
        </w:rPr>
      </w:r>
    </w:p>
    <w:p>
      <w:pPr>
        <w:pStyle w:val="Header"/>
        <w:tabs>
          <w:tab w:val="clear" w:pos="4513"/>
          <w:tab w:val="clear" w:pos="9026"/>
        </w:tabs>
        <w:jc w:val="both"/>
        <w:rPr>
          <w:rFonts w:ascii="Arial" w:hAnsi="Arial" w:cs="Arial"/>
        </w:rPr>
      </w:pPr>
      <w:r>
        <w:rPr>
          <w:rFonts w:cs="Arial" w:ascii="Arial" w:hAnsi="Arial"/>
        </w:rPr>
        <w:t>E = Essential requirement without which the candidate would be unable to carry out the duties of the post</w:t>
      </w:r>
    </w:p>
    <w:p>
      <w:pPr>
        <w:pStyle w:val="Normal"/>
        <w:tabs>
          <w:tab w:val="clear" w:pos="720"/>
          <w:tab w:val="left" w:pos="3008" w:leader="none"/>
          <w:tab w:val="left" w:pos="9944" w:leader="none"/>
        </w:tabs>
        <w:spacing w:lineRule="auto" w:line="240" w:before="0" w:after="0"/>
        <w:ind w:left="426" w:right="0" w:hanging="426"/>
        <w:rPr>
          <w:rFonts w:ascii="Arial" w:hAnsi="Arial" w:cs="Arial"/>
        </w:rPr>
      </w:pPr>
      <w:r>
        <w:rPr>
          <w:rFonts w:cs="Arial" w:ascii="Arial" w:hAnsi="Arial"/>
        </w:rPr>
        <w:t>D = Desirable features that would normally enable the successful candidate to perform the duties and tasks better and more efficiently than one who did not have those qualifications, training, experience and so on</w:t>
      </w:r>
    </w:p>
    <w:sectPr>
      <w:headerReference w:type="default" r:id="rId3"/>
      <w:type w:val="nextPage"/>
      <w:pgSz w:orient="landscape" w:w="16838" w:h="11906"/>
      <w:pgMar w:left="1440" w:right="1440" w:header="709"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rFonts w:ascii="Arial" w:hAnsi="Arial" w:cs="Arial"/>
        <w:b/>
        <w:b/>
      </w:rPr>
    </w:pPr>
    <w:r>
      <w:rPr>
        <w:rFonts w:cs="Arial" w:ascii="Arial" w:hAnsi="Arial"/>
        <w:b/>
      </w:rPr>
      <w:t xml:space="preserve">JOB DESCRIPTION AND PERSON SPECIFICATION </w:t>
    </w:r>
  </w:p>
  <w:p>
    <w:pPr>
      <w:pStyle w:val="Header"/>
      <w:jc w:val="center"/>
      <w:rPr/>
    </w:pPr>
    <w:r>
      <w:rPr>
        <w:rFonts w:cs="Arial" w:ascii="Arial" w:hAnsi="Arial"/>
        <w:b/>
      </w:rPr>
      <w:t>–</w:t>
    </w:r>
    <w:r>
      <w:rPr>
        <w:rFonts w:eastAsia="Arial" w:cs="Arial" w:ascii="Arial" w:hAnsi="Arial"/>
        <w:b/>
      </w:rPr>
      <w:t xml:space="preserve"> </w:t>
    </w:r>
    <w:r>
      <w:rPr>
        <w:rFonts w:cs="Arial" w:ascii="Arial" w:hAnsi="Arial"/>
        <w:b/>
      </w:rPr>
      <w:t>DATA AND MI MANAGER</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rFonts w:ascii="Arial" w:hAnsi="Arial" w:cs="Arial"/>
        <w:b/>
        <w:b/>
      </w:rPr>
    </w:pPr>
    <w:r>
      <w:rPr>
        <w:rFonts w:cs="Arial" w:ascii="Arial" w:hAnsi="Arial"/>
        <w:b/>
      </w:rPr>
      <w:t xml:space="preserve">JOB DESCRIPTION AND PERSON SPECIFICATION </w:t>
    </w:r>
  </w:p>
  <w:p>
    <w:pPr>
      <w:pStyle w:val="Header"/>
      <w:jc w:val="center"/>
      <w:rPr/>
    </w:pPr>
    <w:r>
      <w:rPr>
        <w:rFonts w:cs="Arial" w:ascii="Arial" w:hAnsi="Arial"/>
        <w:b/>
      </w:rPr>
      <w:t>–</w:t>
    </w:r>
    <w:r>
      <w:rPr>
        <w:rFonts w:eastAsia="Arial" w:cs="Arial" w:ascii="Arial" w:hAnsi="Arial"/>
        <w:b/>
      </w:rPr>
      <w:t xml:space="preserve"> </w:t>
    </w:r>
    <w:r>
      <w:rPr>
        <w:rFonts w:cs="Arial" w:ascii="Arial" w:hAnsi="Arial"/>
        <w:b/>
      </w:rPr>
      <w:t>DATA AND MI MANAGER</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bullet"/>
      <w:lvlText w:val=""/>
      <w:lvlJc w:val="left"/>
      <w:pPr>
        <w:ind w:left="720" w:hanging="360"/>
      </w:pPr>
      <w:rPr>
        <w:rFonts w:ascii="Symbol" w:hAnsi="Symbol" w:cs="Symbol" w:hint="default"/>
        <w:rFonts w:cs="Aria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decimal"/>
      <w:lvlText w:val="%1."/>
      <w:lvlJc w:val="left"/>
      <w:pPr>
        <w:tabs>
          <w:tab w:val="num" w:pos="720"/>
        </w:tabs>
        <w:ind w:left="720" w:hanging="720"/>
      </w:pPr>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Arial"/>
      <w:color w:val="auto"/>
      <w:kern w:val="0"/>
      <w:sz w:val="22"/>
      <w:szCs w:val="22"/>
      <w:lang w:val="en-GB" w:eastAsia="en-US" w:bidi="ar-SA"/>
    </w:rPr>
  </w:style>
  <w:style w:type="paragraph" w:styleId="Heading1">
    <w:name w:val="Heading 1"/>
    <w:basedOn w:val="Normal"/>
    <w:next w:val="Normal"/>
    <w:qFormat/>
    <w:pPr>
      <w:keepNext w:val="true"/>
      <w:numPr>
        <w:ilvl w:val="0"/>
        <w:numId w:val="1"/>
      </w:numPr>
      <w:spacing w:lineRule="auto" w:line="240" w:before="0" w:after="0"/>
      <w:outlineLvl w:val="0"/>
    </w:pPr>
    <w:rPr>
      <w:rFonts w:ascii="Times New Roman" w:hAnsi="Times New Roman" w:eastAsia="Times New Roman" w:cs="Times New Roman"/>
      <w:b/>
      <w:szCs w:val="20"/>
      <w:u w:val="single"/>
      <w:lang w:val="en-US" w:eastAsia="en-GB"/>
    </w:rPr>
  </w:style>
  <w:style w:type="paragraph" w:styleId="Heading2">
    <w:name w:val="Heading 2"/>
    <w:basedOn w:val="Normal"/>
    <w:next w:val="Normal"/>
    <w:qFormat/>
    <w:pPr>
      <w:keepNext w:val="true"/>
      <w:keepLines/>
      <w:numPr>
        <w:ilvl w:val="1"/>
        <w:numId w:val="1"/>
      </w:numPr>
      <w:spacing w:before="200" w:after="0"/>
      <w:outlineLvl w:val="1"/>
    </w:pPr>
    <w:rPr>
      <w:rFonts w:ascii="Cambria" w:hAnsi="Cambria" w:eastAsia="ＭＳ ゴシック" w:cs="Times New Roman"/>
      <w:b/>
      <w:bCs/>
      <w:color w:val="4F81BD"/>
      <w:sz w:val="26"/>
      <w:szCs w:val="26"/>
    </w:rPr>
  </w:style>
  <w:style w:type="paragraph" w:styleId="Heading7">
    <w:name w:val="Heading 7"/>
    <w:basedOn w:val="Normal"/>
    <w:next w:val="Normal"/>
    <w:qFormat/>
    <w:pPr>
      <w:keepNext w:val="true"/>
      <w:keepLines/>
      <w:numPr>
        <w:ilvl w:val="6"/>
        <w:numId w:val="1"/>
      </w:numPr>
      <w:spacing w:before="200" w:after="0"/>
      <w:outlineLvl w:val="6"/>
    </w:pPr>
    <w:rPr>
      <w:rFonts w:ascii="Cambria" w:hAnsi="Cambria" w:eastAsia="ＭＳ ゴシック" w:cs="Times New Roman"/>
      <w:i/>
      <w:iCs/>
      <w:color w:val="404040"/>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Aria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DefaultParagraphFont">
    <w:name w:val="Default Paragraph Font"/>
    <w:qFormat/>
    <w:rPr/>
  </w:style>
  <w:style w:type="character" w:styleId="BodyTextIndentChar">
    <w:name w:val="Body Text Indent Char"/>
    <w:basedOn w:val="DefaultParagraphFont"/>
    <w:qFormat/>
    <w:rPr>
      <w:rFonts w:ascii="Times New Roman" w:hAnsi="Times New Roman" w:eastAsia="Times New Roman" w:cs="Times New Roman"/>
      <w:b/>
      <w:bCs/>
      <w:sz w:val="24"/>
      <w:szCs w:val="24"/>
      <w:lang w:val="en-US"/>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odyTextChar">
    <w:name w:val="Body Text Char"/>
    <w:basedOn w:val="DefaultParagraphFont"/>
    <w:qFormat/>
    <w:rPr/>
  </w:style>
  <w:style w:type="character" w:styleId="Heading1Char">
    <w:name w:val="Heading 1 Char"/>
    <w:basedOn w:val="DefaultParagraphFont"/>
    <w:qFormat/>
    <w:rPr>
      <w:rFonts w:ascii="Times New Roman" w:hAnsi="Times New Roman" w:eastAsia="Times New Roman" w:cs="Times New Roman"/>
      <w:b/>
      <w:szCs w:val="20"/>
      <w:u w:val="single"/>
      <w:lang w:val="en-US" w:eastAsia="en-GB"/>
    </w:rPr>
  </w:style>
  <w:style w:type="character" w:styleId="Heading2Char">
    <w:name w:val="Heading 2 Char"/>
    <w:basedOn w:val="DefaultParagraphFont"/>
    <w:qFormat/>
    <w:rPr>
      <w:rFonts w:ascii="Cambria" w:hAnsi="Cambria" w:eastAsia="ＭＳ ゴシック" w:cs="Times New Roman"/>
      <w:b/>
      <w:bCs/>
      <w:color w:val="4F81BD"/>
      <w:sz w:val="26"/>
      <w:szCs w:val="26"/>
    </w:rPr>
  </w:style>
  <w:style w:type="character" w:styleId="Heading7Char">
    <w:name w:val="Heading 7 Char"/>
    <w:basedOn w:val="DefaultParagraphFont"/>
    <w:qFormat/>
    <w:rPr>
      <w:rFonts w:ascii="Cambria" w:hAnsi="Cambria" w:eastAsia="ＭＳ ゴシック" w:cs="Times New Roman"/>
      <w:i/>
      <w:iCs/>
      <w:color w:val="404040"/>
    </w:rPr>
  </w:style>
  <w:style w:type="character" w:styleId="BalloonTextChar">
    <w:name w:val="Balloon Text Char"/>
    <w:basedOn w:val="DefaultParagraphFont"/>
    <w:qFormat/>
    <w:rPr>
      <w:rFonts w:ascii="Tahoma" w:hAnsi="Tahoma" w:cs="Tahoma"/>
      <w:sz w:val="16"/>
      <w:szCs w:val="16"/>
    </w:rPr>
  </w:style>
  <w:style w:type="character" w:styleId="Normaltextrun">
    <w:name w:val="normaltextrun"/>
    <w:basedOn w:val="DefaultParagraphFont"/>
    <w:qFormat/>
    <w:rPr/>
  </w:style>
  <w:style w:type="character" w:styleId="Eop">
    <w:name w:val="eop"/>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0" w:after="12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extBodyIndent">
    <w:name w:val="Body Text Indent"/>
    <w:basedOn w:val="Normal"/>
    <w:pPr>
      <w:spacing w:lineRule="auto" w:line="240" w:before="0" w:after="0"/>
      <w:ind w:left="360" w:right="0" w:hanging="0"/>
    </w:pPr>
    <w:rPr>
      <w:rFonts w:ascii="Times New Roman" w:hAnsi="Times New Roman" w:eastAsia="Times New Roman" w:cs="Times New Roman"/>
      <w:b/>
      <w:bCs/>
      <w:sz w:val="24"/>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200"/>
      <w:ind w:left="720" w:right="0" w:hanging="0"/>
      <w:contextualSpacing/>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