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23B73" w14:textId="668665E8" w:rsidR="003467AF" w:rsidRPr="00643E30" w:rsidRDefault="00B74166" w:rsidP="6FFBD1E1">
      <w:pPr>
        <w:spacing w:after="0" w:line="260" w:lineRule="exact"/>
        <w:ind w:left="-284" w:right="-330"/>
        <w:rPr>
          <w:rFonts w:ascii="Arial" w:hAnsi="Arial" w:cs="Arial"/>
          <w:b/>
          <w:bCs/>
        </w:rPr>
      </w:pPr>
      <w:r w:rsidRPr="5572F5C2">
        <w:rPr>
          <w:rFonts w:ascii="Arial" w:hAnsi="Arial" w:cs="Arial"/>
          <w:b/>
          <w:bCs/>
        </w:rPr>
        <w:t xml:space="preserve">GMPF </w:t>
      </w:r>
      <w:r w:rsidR="003467AF" w:rsidRPr="5572F5C2">
        <w:rPr>
          <w:rFonts w:ascii="Arial" w:hAnsi="Arial" w:cs="Arial"/>
          <w:b/>
          <w:bCs/>
        </w:rPr>
        <w:t>Death Grant Payment Guidelines</w:t>
      </w:r>
      <w:r>
        <w:tab/>
      </w:r>
      <w:r>
        <w:tab/>
      </w:r>
      <w:r>
        <w:tab/>
      </w:r>
      <w:r w:rsidR="29A75BAA" w:rsidRPr="5572F5C2">
        <w:rPr>
          <w:rFonts w:ascii="Arial" w:hAnsi="Arial" w:cs="Arial"/>
          <w:b/>
          <w:bCs/>
        </w:rPr>
        <w:t xml:space="preserve">           </w:t>
      </w:r>
      <w:r>
        <w:tab/>
      </w:r>
      <w:r>
        <w:tab/>
      </w:r>
      <w:r w:rsidR="0E747DC4" w:rsidRPr="5572F5C2">
        <w:rPr>
          <w:rFonts w:ascii="Arial" w:hAnsi="Arial" w:cs="Arial"/>
          <w:b/>
          <w:bCs/>
        </w:rPr>
        <w:t xml:space="preserve">February </w:t>
      </w:r>
      <w:r w:rsidR="00B9188A" w:rsidRPr="5572F5C2">
        <w:rPr>
          <w:rFonts w:ascii="Arial" w:hAnsi="Arial" w:cs="Arial"/>
          <w:b/>
          <w:bCs/>
        </w:rPr>
        <w:t>202</w:t>
      </w:r>
      <w:r w:rsidR="41FAE5D7" w:rsidRPr="5572F5C2">
        <w:rPr>
          <w:rFonts w:ascii="Arial" w:hAnsi="Arial" w:cs="Arial"/>
          <w:b/>
          <w:bCs/>
        </w:rPr>
        <w:t>5</w:t>
      </w:r>
    </w:p>
    <w:p w14:paraId="447F8032" w14:textId="77777777" w:rsidR="003467AF" w:rsidRPr="00643E30" w:rsidRDefault="003467AF" w:rsidP="00674238">
      <w:pPr>
        <w:spacing w:after="0" w:line="260" w:lineRule="exact"/>
        <w:ind w:left="-284" w:right="-330"/>
        <w:rPr>
          <w:rFonts w:ascii="Arial" w:hAnsi="Arial" w:cs="Arial"/>
        </w:rPr>
      </w:pPr>
    </w:p>
    <w:p w14:paraId="56F3AD3B" w14:textId="77777777" w:rsidR="00991EF1" w:rsidRDefault="006D57DD" w:rsidP="00643E30">
      <w:pPr>
        <w:spacing w:after="0" w:line="240" w:lineRule="auto"/>
        <w:ind w:left="-284" w:right="-330"/>
        <w:jc w:val="both"/>
        <w:rPr>
          <w:rFonts w:ascii="Arial" w:hAnsi="Arial" w:cs="Arial"/>
          <w:lang w:eastAsia="en-GB"/>
        </w:rPr>
      </w:pPr>
      <w:r w:rsidRPr="00643E30">
        <w:rPr>
          <w:rFonts w:ascii="Arial" w:hAnsi="Arial" w:cs="Arial"/>
        </w:rPr>
        <w:t xml:space="preserve">The Local Government Pension Scheme (LGPS) Regulations state that the appropriate administering authority </w:t>
      </w:r>
      <w:r w:rsidR="00B74166">
        <w:rPr>
          <w:rFonts w:ascii="Arial" w:hAnsi="Arial" w:cs="Arial"/>
        </w:rPr>
        <w:t xml:space="preserve">for a fund </w:t>
      </w:r>
      <w:r w:rsidRPr="00643E30">
        <w:rPr>
          <w:rFonts w:ascii="Arial" w:hAnsi="Arial" w:cs="Arial"/>
        </w:rPr>
        <w:t xml:space="preserve">may at their absolute discretion pay the death grant to or for the benefit of the member’s nominee, personal representatives, or any person appearing to the authority to have been a relative or dependent of the member. </w:t>
      </w:r>
      <w:r w:rsidR="00B74166" w:rsidRPr="00643E30">
        <w:rPr>
          <w:rFonts w:ascii="Arial" w:hAnsi="Arial" w:cs="Arial"/>
        </w:rPr>
        <w:t>Tameside MBC</w:t>
      </w:r>
      <w:r w:rsidR="00B74166">
        <w:rPr>
          <w:rFonts w:ascii="Arial" w:hAnsi="Arial" w:cs="Arial"/>
        </w:rPr>
        <w:t xml:space="preserve"> is the administering authority for GMPF.</w:t>
      </w:r>
      <w:r w:rsidR="004C15C5" w:rsidRPr="004C15C5">
        <w:rPr>
          <w:rFonts w:ascii="Arial" w:hAnsi="Arial" w:cs="Arial"/>
          <w:lang w:eastAsia="en-GB"/>
        </w:rPr>
        <w:t xml:space="preserve"> </w:t>
      </w:r>
    </w:p>
    <w:p w14:paraId="6CD6C83B" w14:textId="77777777" w:rsidR="00991EF1" w:rsidRDefault="00991EF1" w:rsidP="00643E30">
      <w:pPr>
        <w:spacing w:after="0" w:line="240" w:lineRule="auto"/>
        <w:ind w:left="-284" w:right="-330"/>
        <w:jc w:val="both"/>
        <w:rPr>
          <w:rFonts w:ascii="Arial" w:hAnsi="Arial" w:cs="Arial"/>
          <w:lang w:eastAsia="en-GB"/>
        </w:rPr>
      </w:pPr>
    </w:p>
    <w:p w14:paraId="4896F1FC" w14:textId="093E8824" w:rsidR="00991EF1" w:rsidRPr="00643E30" w:rsidRDefault="006D57DD" w:rsidP="00991EF1">
      <w:pPr>
        <w:spacing w:after="0" w:line="240" w:lineRule="auto"/>
        <w:ind w:left="-284" w:right="-330"/>
        <w:jc w:val="both"/>
        <w:rPr>
          <w:rFonts w:ascii="Arial" w:hAnsi="Arial" w:cs="Arial"/>
        </w:rPr>
      </w:pPr>
      <w:r w:rsidRPr="00643E30">
        <w:rPr>
          <w:rFonts w:ascii="Arial" w:hAnsi="Arial" w:cs="Arial"/>
          <w:lang w:val="en-US"/>
        </w:rPr>
        <w:t xml:space="preserve">Tameside MBC exercises its duties as an administering authority </w:t>
      </w:r>
      <w:r w:rsidR="00B74166">
        <w:rPr>
          <w:rFonts w:ascii="Arial" w:hAnsi="Arial" w:cs="Arial"/>
          <w:lang w:val="en-US"/>
        </w:rPr>
        <w:t>through a committee called the GMPF Pension Fund</w:t>
      </w:r>
      <w:r w:rsidRPr="00643E30">
        <w:rPr>
          <w:rFonts w:ascii="Arial" w:hAnsi="Arial" w:cs="Arial"/>
          <w:lang w:val="en-US"/>
        </w:rPr>
        <w:t xml:space="preserve"> Management Panel. The </w:t>
      </w:r>
      <w:r w:rsidR="004429D4">
        <w:rPr>
          <w:rFonts w:ascii="Arial" w:hAnsi="Arial" w:cs="Arial"/>
          <w:lang w:val="en-US"/>
        </w:rPr>
        <w:t xml:space="preserve">Management </w:t>
      </w:r>
      <w:r w:rsidRPr="00643E30">
        <w:rPr>
          <w:rFonts w:ascii="Arial" w:hAnsi="Arial" w:cs="Arial"/>
          <w:lang w:val="en-US"/>
        </w:rPr>
        <w:t xml:space="preserve">Panel has guidelines for paying deaths grants, which </w:t>
      </w:r>
      <w:r w:rsidRPr="00643E30">
        <w:rPr>
          <w:rFonts w:ascii="Arial" w:hAnsi="Arial" w:cs="Arial"/>
          <w:lang w:eastAsia="en-GB"/>
        </w:rPr>
        <w:t>are</w:t>
      </w:r>
      <w:r w:rsidR="00991EF1">
        <w:rPr>
          <w:rFonts w:ascii="Arial" w:hAnsi="Arial" w:cs="Arial"/>
          <w:lang w:eastAsia="en-GB"/>
        </w:rPr>
        <w:t xml:space="preserve"> </w:t>
      </w:r>
      <w:r w:rsidR="00FE78E8">
        <w:rPr>
          <w:rFonts w:ascii="Arial" w:hAnsi="Arial" w:cs="Arial"/>
          <w:lang w:eastAsia="en-GB"/>
        </w:rPr>
        <w:t xml:space="preserve">outlined </w:t>
      </w:r>
      <w:r w:rsidR="00991EF1">
        <w:rPr>
          <w:rFonts w:ascii="Arial" w:hAnsi="Arial" w:cs="Arial"/>
          <w:lang w:eastAsia="en-GB"/>
        </w:rPr>
        <w:t xml:space="preserve">below. </w:t>
      </w:r>
      <w:r w:rsidR="008B1898">
        <w:rPr>
          <w:rFonts w:ascii="Arial" w:hAnsi="Arial" w:cs="Arial"/>
          <w:lang w:eastAsia="en-GB"/>
        </w:rPr>
        <w:t xml:space="preserve"> </w:t>
      </w:r>
      <w:r w:rsidR="00991EF1">
        <w:rPr>
          <w:rFonts w:ascii="Arial" w:hAnsi="Arial" w:cs="Arial"/>
          <w:lang w:eastAsia="en-GB"/>
        </w:rPr>
        <w:t>Every member of GMPF can complete an expression of wish</w:t>
      </w:r>
      <w:r w:rsidR="006670AF">
        <w:rPr>
          <w:rFonts w:ascii="Arial" w:hAnsi="Arial" w:cs="Arial"/>
          <w:lang w:eastAsia="en-GB"/>
        </w:rPr>
        <w:t xml:space="preserve"> </w:t>
      </w:r>
      <w:r w:rsidR="005B4BEA">
        <w:rPr>
          <w:rFonts w:ascii="Arial" w:hAnsi="Arial" w:cs="Arial"/>
          <w:lang w:eastAsia="en-GB"/>
        </w:rPr>
        <w:t xml:space="preserve">form </w:t>
      </w:r>
      <w:r w:rsidR="00991EF1">
        <w:rPr>
          <w:rFonts w:ascii="Arial" w:hAnsi="Arial" w:cs="Arial"/>
          <w:lang w:eastAsia="en-GB"/>
        </w:rPr>
        <w:t xml:space="preserve">to let us know </w:t>
      </w:r>
      <w:r w:rsidR="007615FB">
        <w:rPr>
          <w:rFonts w:ascii="Arial" w:hAnsi="Arial" w:cs="Arial"/>
          <w:lang w:eastAsia="en-GB"/>
        </w:rPr>
        <w:t xml:space="preserve">who they would like us to pay </w:t>
      </w:r>
      <w:r w:rsidR="006034B0">
        <w:rPr>
          <w:rFonts w:ascii="Arial" w:hAnsi="Arial" w:cs="Arial"/>
          <w:lang w:eastAsia="en-GB"/>
        </w:rPr>
        <w:t xml:space="preserve">any death grant due </w:t>
      </w:r>
      <w:r w:rsidR="007615FB">
        <w:rPr>
          <w:rFonts w:ascii="Arial" w:hAnsi="Arial" w:cs="Arial"/>
          <w:lang w:eastAsia="en-GB"/>
        </w:rPr>
        <w:t xml:space="preserve">to. </w:t>
      </w:r>
      <w:r w:rsidR="00291341">
        <w:rPr>
          <w:rFonts w:ascii="Arial" w:hAnsi="Arial" w:cs="Arial"/>
          <w:lang w:eastAsia="en-GB"/>
        </w:rPr>
        <w:t>We call this</w:t>
      </w:r>
      <w:r w:rsidR="0018650A">
        <w:rPr>
          <w:rFonts w:ascii="Arial" w:hAnsi="Arial" w:cs="Arial"/>
          <w:lang w:eastAsia="en-GB"/>
        </w:rPr>
        <w:t xml:space="preserve"> making a nomination</w:t>
      </w:r>
      <w:r w:rsidR="00D650CD">
        <w:rPr>
          <w:rFonts w:ascii="Arial" w:hAnsi="Arial" w:cs="Arial"/>
          <w:lang w:eastAsia="en-GB"/>
        </w:rPr>
        <w:t>.</w:t>
      </w:r>
      <w:r w:rsidR="00991EF1">
        <w:rPr>
          <w:rFonts w:ascii="Arial" w:hAnsi="Arial" w:cs="Arial"/>
          <w:lang w:eastAsia="en-GB"/>
        </w:rPr>
        <w:t xml:space="preserve">  </w:t>
      </w:r>
    </w:p>
    <w:p w14:paraId="3FE9C6B9" w14:textId="61CE37DF" w:rsidR="006D57DD" w:rsidRPr="00643E30" w:rsidRDefault="006D57DD" w:rsidP="00643E30">
      <w:pPr>
        <w:spacing w:after="0" w:line="240" w:lineRule="auto"/>
        <w:ind w:left="-284" w:right="-330"/>
        <w:jc w:val="both"/>
        <w:rPr>
          <w:rFonts w:ascii="Arial" w:hAnsi="Arial" w:cs="Arial"/>
          <w:lang w:eastAsia="en-GB"/>
        </w:rPr>
      </w:pPr>
    </w:p>
    <w:p w14:paraId="7EA057CB" w14:textId="541DE41E" w:rsidR="006D57DD" w:rsidRPr="00643E30" w:rsidRDefault="00B74166" w:rsidP="00643E30">
      <w:pPr>
        <w:pStyle w:val="Pa5"/>
        <w:numPr>
          <w:ilvl w:val="0"/>
          <w:numId w:val="1"/>
        </w:numPr>
        <w:spacing w:line="240" w:lineRule="auto"/>
        <w:ind w:right="-330"/>
        <w:jc w:val="both"/>
        <w:rPr>
          <w:rFonts w:ascii="Arial" w:hAnsi="Arial" w:cs="Arial"/>
          <w:color w:val="000000"/>
          <w:sz w:val="22"/>
          <w:szCs w:val="22"/>
        </w:rPr>
      </w:pPr>
      <w:r>
        <w:rPr>
          <w:rFonts w:ascii="Arial" w:hAnsi="Arial" w:cs="Arial"/>
          <w:color w:val="000000"/>
          <w:sz w:val="22"/>
          <w:szCs w:val="22"/>
        </w:rPr>
        <w:t xml:space="preserve">We will </w:t>
      </w:r>
      <w:r w:rsidRPr="00643E30">
        <w:rPr>
          <w:rFonts w:ascii="Arial" w:hAnsi="Arial" w:cs="Arial"/>
          <w:color w:val="000000"/>
          <w:sz w:val="22"/>
          <w:szCs w:val="22"/>
        </w:rPr>
        <w:t xml:space="preserve">normally </w:t>
      </w:r>
      <w:r>
        <w:rPr>
          <w:rFonts w:ascii="Arial" w:hAnsi="Arial" w:cs="Arial"/>
          <w:color w:val="000000"/>
          <w:sz w:val="22"/>
          <w:szCs w:val="22"/>
        </w:rPr>
        <w:t>pay</w:t>
      </w:r>
      <w:r w:rsidR="006D57DD" w:rsidRPr="00643E30">
        <w:rPr>
          <w:rFonts w:ascii="Arial" w:hAnsi="Arial" w:cs="Arial"/>
          <w:color w:val="000000"/>
          <w:sz w:val="22"/>
          <w:szCs w:val="22"/>
        </w:rPr>
        <w:t xml:space="preserve"> the death grant </w:t>
      </w:r>
      <w:r>
        <w:rPr>
          <w:rFonts w:ascii="Arial" w:hAnsi="Arial" w:cs="Arial"/>
          <w:color w:val="000000"/>
          <w:sz w:val="22"/>
          <w:szCs w:val="22"/>
        </w:rPr>
        <w:t xml:space="preserve">to the people or organisations that </w:t>
      </w:r>
      <w:r w:rsidR="006F4816">
        <w:rPr>
          <w:rFonts w:ascii="Arial" w:hAnsi="Arial" w:cs="Arial"/>
          <w:color w:val="000000"/>
          <w:sz w:val="22"/>
          <w:szCs w:val="22"/>
        </w:rPr>
        <w:t>the</w:t>
      </w:r>
      <w:r>
        <w:rPr>
          <w:rFonts w:ascii="Arial" w:hAnsi="Arial" w:cs="Arial"/>
          <w:color w:val="000000"/>
          <w:sz w:val="22"/>
          <w:szCs w:val="22"/>
        </w:rPr>
        <w:t xml:space="preserve"> member ha</w:t>
      </w:r>
      <w:r w:rsidR="00186C00">
        <w:rPr>
          <w:rFonts w:ascii="Arial" w:hAnsi="Arial" w:cs="Arial"/>
          <w:color w:val="000000"/>
          <w:sz w:val="22"/>
          <w:szCs w:val="22"/>
        </w:rPr>
        <w:t>s</w:t>
      </w:r>
      <w:r>
        <w:rPr>
          <w:rFonts w:ascii="Arial" w:hAnsi="Arial" w:cs="Arial"/>
          <w:color w:val="000000"/>
          <w:sz w:val="22"/>
          <w:szCs w:val="22"/>
        </w:rPr>
        <w:t xml:space="preserve"> nominated</w:t>
      </w:r>
      <w:r w:rsidR="006D57DD" w:rsidRPr="00643E30">
        <w:rPr>
          <w:rFonts w:ascii="Arial" w:hAnsi="Arial" w:cs="Arial"/>
          <w:color w:val="000000"/>
          <w:sz w:val="22"/>
          <w:szCs w:val="22"/>
        </w:rPr>
        <w:t>. However</w:t>
      </w:r>
      <w:r>
        <w:rPr>
          <w:rFonts w:ascii="Arial" w:hAnsi="Arial" w:cs="Arial"/>
          <w:color w:val="000000"/>
          <w:sz w:val="22"/>
          <w:szCs w:val="22"/>
        </w:rPr>
        <w:t>,</w:t>
      </w:r>
      <w:r w:rsidR="006D57DD" w:rsidRPr="00643E30">
        <w:rPr>
          <w:rFonts w:ascii="Arial" w:hAnsi="Arial" w:cs="Arial"/>
          <w:color w:val="000000"/>
          <w:sz w:val="22"/>
          <w:szCs w:val="22"/>
        </w:rPr>
        <w:t xml:space="preserve"> where a significant event has taken place since the</w:t>
      </w:r>
      <w:r>
        <w:rPr>
          <w:rFonts w:ascii="Arial" w:hAnsi="Arial" w:cs="Arial"/>
          <w:color w:val="000000"/>
          <w:sz w:val="22"/>
          <w:szCs w:val="22"/>
        </w:rPr>
        <w:t xml:space="preserve"> member made their</w:t>
      </w:r>
      <w:r w:rsidR="006D57DD" w:rsidRPr="00643E30">
        <w:rPr>
          <w:rFonts w:ascii="Arial" w:hAnsi="Arial" w:cs="Arial"/>
          <w:color w:val="000000"/>
          <w:sz w:val="22"/>
          <w:szCs w:val="22"/>
        </w:rPr>
        <w:t xml:space="preserve"> nomination</w:t>
      </w:r>
      <w:r>
        <w:rPr>
          <w:rFonts w:ascii="Arial" w:hAnsi="Arial" w:cs="Arial"/>
          <w:color w:val="000000"/>
          <w:sz w:val="22"/>
          <w:szCs w:val="22"/>
        </w:rPr>
        <w:t>, such as</w:t>
      </w:r>
      <w:r w:rsidR="006D57DD" w:rsidRPr="00643E30">
        <w:rPr>
          <w:rFonts w:ascii="Arial" w:hAnsi="Arial" w:cs="Arial"/>
          <w:color w:val="000000"/>
          <w:sz w:val="22"/>
          <w:szCs w:val="22"/>
        </w:rPr>
        <w:t xml:space="preserve"> a marriage, divorce or separation, then </w:t>
      </w:r>
      <w:r>
        <w:rPr>
          <w:rFonts w:ascii="Arial" w:hAnsi="Arial" w:cs="Arial"/>
          <w:color w:val="000000"/>
          <w:sz w:val="22"/>
          <w:szCs w:val="22"/>
        </w:rPr>
        <w:t>we will take this</w:t>
      </w:r>
      <w:r w:rsidR="006D57DD" w:rsidRPr="00643E30">
        <w:rPr>
          <w:rFonts w:ascii="Arial" w:hAnsi="Arial" w:cs="Arial"/>
          <w:color w:val="000000"/>
          <w:sz w:val="22"/>
          <w:szCs w:val="22"/>
        </w:rPr>
        <w:t xml:space="preserve"> into account</w:t>
      </w:r>
      <w:r>
        <w:rPr>
          <w:rFonts w:ascii="Arial" w:hAnsi="Arial" w:cs="Arial"/>
          <w:color w:val="000000"/>
          <w:sz w:val="22"/>
          <w:szCs w:val="22"/>
        </w:rPr>
        <w:t xml:space="preserve"> and may </w:t>
      </w:r>
      <w:r w:rsidR="00124D2B">
        <w:rPr>
          <w:rFonts w:ascii="Arial" w:hAnsi="Arial" w:cs="Arial"/>
          <w:color w:val="000000"/>
          <w:sz w:val="22"/>
          <w:szCs w:val="22"/>
        </w:rPr>
        <w:t>decide</w:t>
      </w:r>
      <w:r>
        <w:rPr>
          <w:rFonts w:ascii="Arial" w:hAnsi="Arial" w:cs="Arial"/>
          <w:color w:val="000000"/>
          <w:sz w:val="22"/>
          <w:szCs w:val="22"/>
        </w:rPr>
        <w:t xml:space="preserve"> to set the nomination aside</w:t>
      </w:r>
      <w:r w:rsidR="006D57DD" w:rsidRPr="00643E30">
        <w:rPr>
          <w:rFonts w:ascii="Arial" w:hAnsi="Arial" w:cs="Arial"/>
          <w:color w:val="000000"/>
          <w:sz w:val="22"/>
          <w:szCs w:val="22"/>
        </w:rPr>
        <w:t xml:space="preserve">. </w:t>
      </w:r>
    </w:p>
    <w:p w14:paraId="6855128F" w14:textId="77777777" w:rsidR="006D57DD" w:rsidRPr="00643E30" w:rsidRDefault="006D57DD" w:rsidP="00643E30">
      <w:pPr>
        <w:spacing w:after="0" w:line="240" w:lineRule="auto"/>
        <w:jc w:val="both"/>
        <w:rPr>
          <w:rFonts w:ascii="Arial" w:hAnsi="Arial" w:cs="Arial"/>
        </w:rPr>
      </w:pPr>
    </w:p>
    <w:p w14:paraId="39AD4576" w14:textId="315E6F64" w:rsidR="006D57DD" w:rsidRDefault="00BD7C0A" w:rsidP="0019684B">
      <w:pPr>
        <w:pStyle w:val="ListParagraph"/>
        <w:numPr>
          <w:ilvl w:val="0"/>
          <w:numId w:val="1"/>
        </w:numPr>
        <w:spacing w:after="0" w:line="240" w:lineRule="auto"/>
        <w:jc w:val="both"/>
        <w:rPr>
          <w:rFonts w:ascii="Arial" w:eastAsia="Calibri" w:hAnsi="Arial" w:cs="Arial"/>
        </w:rPr>
      </w:pPr>
      <w:r w:rsidRPr="00BD7C0A">
        <w:rPr>
          <w:rFonts w:ascii="Arial" w:eastAsia="Calibri" w:hAnsi="Arial" w:cs="Arial"/>
        </w:rPr>
        <w:t xml:space="preserve">We will normally pay the death grant to a spouse, civil or dependent cohabiting partner if the member has not made a nomination. However, we may </w:t>
      </w:r>
      <w:r w:rsidR="00124D2B">
        <w:rPr>
          <w:rFonts w:ascii="Arial" w:eastAsia="Calibri" w:hAnsi="Arial" w:cs="Arial"/>
        </w:rPr>
        <w:t>decide</w:t>
      </w:r>
      <w:r w:rsidRPr="00BD7C0A">
        <w:rPr>
          <w:rFonts w:ascii="Arial" w:eastAsia="Calibri" w:hAnsi="Arial" w:cs="Arial"/>
        </w:rPr>
        <w:t xml:space="preserve"> to </w:t>
      </w:r>
      <w:r w:rsidR="001728FA">
        <w:rPr>
          <w:rFonts w:ascii="Arial" w:eastAsia="Calibri" w:hAnsi="Arial" w:cs="Arial"/>
        </w:rPr>
        <w:t xml:space="preserve">pay or </w:t>
      </w:r>
      <w:r w:rsidRPr="00BD7C0A">
        <w:rPr>
          <w:rFonts w:ascii="Arial" w:eastAsia="Calibri" w:hAnsi="Arial" w:cs="Arial"/>
        </w:rPr>
        <w:t>divide the death grant between other family members if the member was separated from their spouse or partner at the time of their death or if the member has children from a previous relationship</w:t>
      </w:r>
      <w:r w:rsidR="00506C92">
        <w:rPr>
          <w:rFonts w:ascii="Arial" w:eastAsia="Calibri" w:hAnsi="Arial" w:cs="Arial"/>
        </w:rPr>
        <w:t>.</w:t>
      </w:r>
    </w:p>
    <w:p w14:paraId="651B0436" w14:textId="77777777" w:rsidR="0019684B" w:rsidRDefault="0019684B" w:rsidP="0019684B">
      <w:pPr>
        <w:pStyle w:val="ListParagraph"/>
        <w:spacing w:after="0" w:line="240" w:lineRule="auto"/>
        <w:ind w:left="76"/>
        <w:jc w:val="both"/>
        <w:rPr>
          <w:rFonts w:ascii="Arial" w:eastAsia="Calibri" w:hAnsi="Arial" w:cs="Arial"/>
        </w:rPr>
      </w:pPr>
    </w:p>
    <w:p w14:paraId="34840935" w14:textId="583E0C46" w:rsidR="001D07D9" w:rsidRPr="00643E30" w:rsidRDefault="006D57DD" w:rsidP="00643E30">
      <w:pPr>
        <w:pStyle w:val="Pa5"/>
        <w:numPr>
          <w:ilvl w:val="0"/>
          <w:numId w:val="1"/>
        </w:numPr>
        <w:spacing w:line="240" w:lineRule="auto"/>
        <w:ind w:right="-330"/>
        <w:jc w:val="both"/>
        <w:rPr>
          <w:rFonts w:ascii="Arial" w:hAnsi="Arial" w:cs="Arial"/>
          <w:sz w:val="22"/>
          <w:szCs w:val="22"/>
        </w:rPr>
      </w:pPr>
      <w:r w:rsidRPr="00643E30">
        <w:rPr>
          <w:rFonts w:ascii="Arial" w:hAnsi="Arial" w:cs="Arial"/>
          <w:sz w:val="22"/>
          <w:szCs w:val="22"/>
        </w:rPr>
        <w:t>W</w:t>
      </w:r>
      <w:r w:rsidR="00165F88" w:rsidRPr="00165F88">
        <w:rPr>
          <w:rFonts w:ascii="Arial" w:hAnsi="Arial" w:cs="Arial"/>
          <w:sz w:val="22"/>
          <w:szCs w:val="22"/>
        </w:rPr>
        <w:t>e will normally pay the death grant in equal shares to any known children if the member has not made a nomination and if we are not paying a surviving spouse, civil registered partner or dependent cohabiting partner. We may include stepchildren and any children that the member accepted as children of the family.</w:t>
      </w:r>
    </w:p>
    <w:p w14:paraId="486203BB" w14:textId="77777777" w:rsidR="001D07D9" w:rsidRPr="00643E30" w:rsidRDefault="001D07D9" w:rsidP="00643E30">
      <w:pPr>
        <w:pStyle w:val="Pa5"/>
        <w:spacing w:line="240" w:lineRule="auto"/>
        <w:ind w:left="76" w:right="-330"/>
        <w:jc w:val="both"/>
        <w:rPr>
          <w:rFonts w:ascii="Arial" w:hAnsi="Arial" w:cs="Arial"/>
          <w:color w:val="FF0000"/>
          <w:sz w:val="22"/>
          <w:szCs w:val="22"/>
        </w:rPr>
      </w:pPr>
    </w:p>
    <w:p w14:paraId="4805DE07" w14:textId="2D0B5F81" w:rsidR="005B1F5B" w:rsidRDefault="00383683" w:rsidP="00643E30">
      <w:pPr>
        <w:pStyle w:val="Pa5"/>
        <w:numPr>
          <w:ilvl w:val="0"/>
          <w:numId w:val="1"/>
        </w:numPr>
        <w:spacing w:line="240" w:lineRule="auto"/>
        <w:ind w:right="-330"/>
        <w:jc w:val="both"/>
        <w:rPr>
          <w:rFonts w:ascii="Arial" w:hAnsi="Arial" w:cs="Arial"/>
          <w:sz w:val="22"/>
          <w:szCs w:val="22"/>
        </w:rPr>
      </w:pPr>
      <w:r w:rsidRPr="00383683">
        <w:rPr>
          <w:rFonts w:ascii="Arial" w:hAnsi="Arial" w:cs="Arial"/>
          <w:sz w:val="22"/>
          <w:szCs w:val="22"/>
        </w:rPr>
        <w:t xml:space="preserve">We will normally pay the members parents or siblings if the member has not made a nomination and if we are not paying a spouse, partner or children for whatever reason.  When deciding who to pay, we will normally follow the standard rules used to determine who inherits when someone dies without a will, known as intestacy rules. </w:t>
      </w:r>
    </w:p>
    <w:p w14:paraId="285B92C2" w14:textId="77777777" w:rsidR="005B1F5B" w:rsidRPr="005B1F5B" w:rsidRDefault="005B1F5B" w:rsidP="005B1F5B">
      <w:pPr>
        <w:spacing w:after="0"/>
      </w:pPr>
    </w:p>
    <w:p w14:paraId="7335EFBA" w14:textId="0F4A8A8E" w:rsidR="003467AF" w:rsidRPr="00643E30" w:rsidRDefault="001B6209" w:rsidP="00643E30">
      <w:pPr>
        <w:pStyle w:val="Pa5"/>
        <w:numPr>
          <w:ilvl w:val="0"/>
          <w:numId w:val="1"/>
        </w:numPr>
        <w:spacing w:line="240" w:lineRule="auto"/>
        <w:ind w:right="-330"/>
        <w:jc w:val="both"/>
        <w:rPr>
          <w:rFonts w:ascii="Arial" w:hAnsi="Arial" w:cs="Arial"/>
          <w:sz w:val="22"/>
          <w:szCs w:val="22"/>
        </w:rPr>
      </w:pPr>
      <w:r w:rsidRPr="00643E30">
        <w:rPr>
          <w:rFonts w:ascii="Arial" w:hAnsi="Arial" w:cs="Arial"/>
          <w:sz w:val="22"/>
          <w:szCs w:val="22"/>
        </w:rPr>
        <w:t>W</w:t>
      </w:r>
      <w:r w:rsidR="00874798">
        <w:rPr>
          <w:rFonts w:ascii="Arial" w:hAnsi="Arial" w:cs="Arial"/>
          <w:sz w:val="22"/>
          <w:szCs w:val="22"/>
        </w:rPr>
        <w:t>e</w:t>
      </w:r>
      <w:r w:rsidR="00874798" w:rsidRPr="00874798">
        <w:rPr>
          <w:rFonts w:ascii="Arial" w:hAnsi="Arial" w:cs="Arial"/>
          <w:sz w:val="22"/>
          <w:szCs w:val="22"/>
        </w:rPr>
        <w:t xml:space="preserve"> will normally pay the personal representative(s) dealing with the estate in that capacity if the member has not made a nomination and if there are no immediate relatives to pay or if we have chosen not to pay to them for some reason.</w:t>
      </w:r>
    </w:p>
    <w:p w14:paraId="773AA7C1" w14:textId="77777777" w:rsidR="006D57DD" w:rsidRPr="00643E30" w:rsidRDefault="006D57DD" w:rsidP="00643E30">
      <w:pPr>
        <w:pStyle w:val="Pa5"/>
        <w:spacing w:line="240" w:lineRule="auto"/>
        <w:ind w:right="-330"/>
        <w:jc w:val="both"/>
        <w:rPr>
          <w:rFonts w:ascii="Arial" w:hAnsi="Arial" w:cs="Arial"/>
          <w:color w:val="FF0000"/>
          <w:sz w:val="22"/>
          <w:szCs w:val="22"/>
        </w:rPr>
      </w:pPr>
    </w:p>
    <w:p w14:paraId="20429A9D" w14:textId="354DBFCF" w:rsidR="006D57DD" w:rsidRPr="00643E30" w:rsidRDefault="00AC7FA6" w:rsidP="00643E30">
      <w:pPr>
        <w:pStyle w:val="Pa3"/>
        <w:numPr>
          <w:ilvl w:val="0"/>
          <w:numId w:val="1"/>
        </w:numPr>
        <w:spacing w:line="240" w:lineRule="auto"/>
        <w:ind w:right="-330"/>
        <w:jc w:val="both"/>
        <w:rPr>
          <w:rFonts w:ascii="Arial" w:hAnsi="Arial" w:cs="Arial"/>
          <w:color w:val="000000"/>
          <w:sz w:val="22"/>
          <w:szCs w:val="22"/>
        </w:rPr>
      </w:pPr>
      <w:r w:rsidRPr="57E2DD6D">
        <w:rPr>
          <w:rFonts w:ascii="Arial" w:hAnsi="Arial" w:cs="Arial"/>
          <w:sz w:val="22"/>
          <w:szCs w:val="22"/>
        </w:rPr>
        <w:t xml:space="preserve">However, the </w:t>
      </w:r>
      <w:r w:rsidR="334484D8" w:rsidRPr="57E2DD6D">
        <w:rPr>
          <w:rFonts w:ascii="Arial" w:hAnsi="Arial" w:cs="Arial"/>
          <w:sz w:val="22"/>
          <w:szCs w:val="22"/>
        </w:rPr>
        <w:t xml:space="preserve">Chief Executive </w:t>
      </w:r>
      <w:r w:rsidR="737C1341" w:rsidRPr="57E2DD6D">
        <w:rPr>
          <w:rFonts w:ascii="Arial" w:hAnsi="Arial" w:cs="Arial"/>
          <w:sz w:val="22"/>
          <w:szCs w:val="22"/>
        </w:rPr>
        <w:t xml:space="preserve">of Pensions </w:t>
      </w:r>
      <w:r w:rsidRPr="57E2DD6D">
        <w:rPr>
          <w:rFonts w:ascii="Arial" w:hAnsi="Arial" w:cs="Arial"/>
          <w:sz w:val="22"/>
          <w:szCs w:val="22"/>
        </w:rPr>
        <w:t>may decide to distribute the death grant differently if</w:t>
      </w:r>
      <w:r w:rsidR="006D57DD" w:rsidRPr="57E2DD6D">
        <w:rPr>
          <w:rFonts w:ascii="Arial" w:hAnsi="Arial" w:cs="Arial"/>
          <w:color w:val="000000" w:themeColor="text1"/>
          <w:sz w:val="22"/>
          <w:szCs w:val="22"/>
        </w:rPr>
        <w:t xml:space="preserve">: </w:t>
      </w:r>
    </w:p>
    <w:p w14:paraId="36324A7C" w14:textId="42468694" w:rsidR="006D57DD" w:rsidRPr="00643E30" w:rsidRDefault="006D57DD" w:rsidP="00C864B1">
      <w:pPr>
        <w:pStyle w:val="Pa6"/>
        <w:numPr>
          <w:ilvl w:val="0"/>
          <w:numId w:val="2"/>
        </w:numPr>
        <w:spacing w:line="240" w:lineRule="auto"/>
        <w:ind w:left="709" w:right="-330" w:hanging="425"/>
        <w:jc w:val="both"/>
        <w:rPr>
          <w:rFonts w:ascii="Arial" w:hAnsi="Arial" w:cs="Arial"/>
          <w:color w:val="000000"/>
          <w:sz w:val="22"/>
          <w:szCs w:val="22"/>
        </w:rPr>
      </w:pPr>
      <w:r w:rsidRPr="00643E30">
        <w:rPr>
          <w:rFonts w:ascii="Arial" w:hAnsi="Arial" w:cs="Arial"/>
          <w:color w:val="000000"/>
          <w:sz w:val="22"/>
          <w:szCs w:val="22"/>
        </w:rPr>
        <w:t xml:space="preserve">there </w:t>
      </w:r>
      <w:r w:rsidR="00EB280F" w:rsidRPr="00EB280F">
        <w:rPr>
          <w:rFonts w:ascii="Arial" w:hAnsi="Arial" w:cs="Arial"/>
          <w:color w:val="000000"/>
          <w:sz w:val="22"/>
          <w:szCs w:val="22"/>
        </w:rPr>
        <w:t>is evidence that the nomination may not have represented the member’s wishes immediately before death, or</w:t>
      </w:r>
    </w:p>
    <w:p w14:paraId="42603B88" w14:textId="1EA74CF7" w:rsidR="006D57DD" w:rsidRPr="00643E30" w:rsidRDefault="00EB280F" w:rsidP="00C864B1">
      <w:pPr>
        <w:pStyle w:val="Pa6"/>
        <w:numPr>
          <w:ilvl w:val="0"/>
          <w:numId w:val="2"/>
        </w:numPr>
        <w:spacing w:line="240" w:lineRule="auto"/>
        <w:ind w:left="709" w:right="-330" w:hanging="425"/>
        <w:jc w:val="both"/>
        <w:rPr>
          <w:rFonts w:ascii="Arial" w:hAnsi="Arial" w:cs="Arial"/>
          <w:color w:val="000000"/>
          <w:sz w:val="22"/>
          <w:szCs w:val="22"/>
        </w:rPr>
      </w:pPr>
      <w:r w:rsidRPr="00EB280F">
        <w:rPr>
          <w:rFonts w:ascii="Arial" w:hAnsi="Arial" w:cs="Arial"/>
          <w:color w:val="000000"/>
          <w:sz w:val="22"/>
          <w:szCs w:val="22"/>
        </w:rPr>
        <w:t>the nominee is no longer alive or cannot be traced, or no personal representative can be identified, or</w:t>
      </w:r>
    </w:p>
    <w:p w14:paraId="3978BE68" w14:textId="77777777" w:rsidR="00C864B1" w:rsidRDefault="00EB280F" w:rsidP="00C864B1">
      <w:pPr>
        <w:pStyle w:val="Pa6"/>
        <w:numPr>
          <w:ilvl w:val="0"/>
          <w:numId w:val="2"/>
        </w:numPr>
        <w:spacing w:line="240" w:lineRule="auto"/>
        <w:ind w:left="709" w:right="-329" w:hanging="425"/>
        <w:jc w:val="both"/>
        <w:rPr>
          <w:rFonts w:ascii="Arial" w:hAnsi="Arial" w:cs="Arial"/>
          <w:color w:val="000000"/>
          <w:sz w:val="22"/>
          <w:szCs w:val="22"/>
        </w:rPr>
      </w:pPr>
      <w:r w:rsidRPr="00EB280F">
        <w:rPr>
          <w:rFonts w:ascii="Arial" w:hAnsi="Arial" w:cs="Arial"/>
          <w:color w:val="000000"/>
          <w:sz w:val="22"/>
          <w:szCs w:val="22"/>
        </w:rPr>
        <w:t xml:space="preserve">representations have been received from or on behalf of potential beneficiaries requesting a different treatment, </w:t>
      </w:r>
      <w:r w:rsidR="00C864B1">
        <w:rPr>
          <w:rFonts w:ascii="Arial" w:hAnsi="Arial" w:cs="Arial"/>
          <w:color w:val="000000"/>
          <w:sz w:val="22"/>
          <w:szCs w:val="22"/>
        </w:rPr>
        <w:t xml:space="preserve">or </w:t>
      </w:r>
    </w:p>
    <w:p w14:paraId="0704AD07" w14:textId="147DCEF1" w:rsidR="00C864B1" w:rsidRPr="00C864B1" w:rsidRDefault="00C864B1" w:rsidP="00C864B1">
      <w:pPr>
        <w:pStyle w:val="Pa6"/>
        <w:numPr>
          <w:ilvl w:val="0"/>
          <w:numId w:val="2"/>
        </w:numPr>
        <w:spacing w:after="120" w:line="240" w:lineRule="auto"/>
        <w:ind w:left="709" w:right="-329" w:hanging="425"/>
        <w:jc w:val="both"/>
        <w:rPr>
          <w:rFonts w:ascii="Arial" w:hAnsi="Arial" w:cs="Arial"/>
          <w:color w:val="000000"/>
          <w:sz w:val="22"/>
          <w:szCs w:val="22"/>
        </w:rPr>
      </w:pPr>
      <w:r w:rsidRPr="00C864B1">
        <w:rPr>
          <w:rFonts w:ascii="Arial" w:hAnsi="Arial" w:cs="Arial"/>
          <w:color w:val="000000"/>
          <w:sz w:val="22"/>
          <w:szCs w:val="22"/>
        </w:rPr>
        <w:t>there is another reason that would make following the normal guidelines impossible or inappropriate.</w:t>
      </w:r>
    </w:p>
    <w:p w14:paraId="54BED47C" w14:textId="74F4421C" w:rsidR="00547BB8" w:rsidRDefault="003F3E14" w:rsidP="57E2DD6D">
      <w:pPr>
        <w:spacing w:after="100" w:afterAutospacing="1" w:line="240" w:lineRule="auto"/>
        <w:jc w:val="both"/>
        <w:rPr>
          <w:rFonts w:ascii="Arial" w:eastAsia="Calibri" w:hAnsi="Arial" w:cs="Arial"/>
        </w:rPr>
      </w:pPr>
      <w:r w:rsidRPr="57E2DD6D">
        <w:rPr>
          <w:rFonts w:ascii="Arial" w:eastAsia="Calibri" w:hAnsi="Arial" w:cs="Arial"/>
        </w:rPr>
        <w:t>If so, t</w:t>
      </w:r>
      <w:r w:rsidR="00547BB8" w:rsidRPr="57E2DD6D">
        <w:rPr>
          <w:rFonts w:ascii="Arial" w:eastAsia="Calibri" w:hAnsi="Arial" w:cs="Arial"/>
        </w:rPr>
        <w:t xml:space="preserve">he </w:t>
      </w:r>
      <w:r w:rsidR="5AB9525D" w:rsidRPr="57E2DD6D">
        <w:rPr>
          <w:rFonts w:ascii="Arial" w:eastAsia="Calibri" w:hAnsi="Arial" w:cs="Arial"/>
        </w:rPr>
        <w:t xml:space="preserve">Chief Executive </w:t>
      </w:r>
      <w:r w:rsidR="342F89E0" w:rsidRPr="57E2DD6D">
        <w:rPr>
          <w:rFonts w:ascii="Arial" w:eastAsia="Calibri" w:hAnsi="Arial" w:cs="Arial"/>
        </w:rPr>
        <w:t xml:space="preserve">of Pensions </w:t>
      </w:r>
      <w:r w:rsidR="00547BB8" w:rsidRPr="57E2DD6D">
        <w:rPr>
          <w:rFonts w:ascii="Arial" w:eastAsia="Calibri" w:hAnsi="Arial" w:cs="Arial"/>
        </w:rPr>
        <w:t>may invite claimants to put forward proposals as to how we might distribute the death grant in a way that would satisfy all parties involved.</w:t>
      </w:r>
    </w:p>
    <w:p w14:paraId="0651F45D" w14:textId="63BFA101" w:rsidR="00643E30" w:rsidRPr="00547BB8" w:rsidRDefault="00ED75CD" w:rsidP="231B00CE">
      <w:pPr>
        <w:pStyle w:val="NormalWeb"/>
        <w:shd w:val="clear" w:color="auto" w:fill="FFFFFF" w:themeFill="background1"/>
        <w:ind w:right="-23"/>
        <w:jc w:val="both"/>
        <w:rPr>
          <w:rFonts w:ascii="Arial" w:eastAsia="Calibri" w:hAnsi="Arial" w:cs="Arial"/>
        </w:rPr>
      </w:pPr>
      <w:r w:rsidRPr="284F9DF7">
        <w:rPr>
          <w:rFonts w:ascii="Arial" w:hAnsi="Arial" w:cs="Arial"/>
          <w:sz w:val="22"/>
          <w:szCs w:val="22"/>
        </w:rPr>
        <w:t>Please note that we will consider reimbursing reasonable funeral costs from the death grant if the estate cannot meet these costs.  We will ask for evidence of the payment before doing so.  We will not normally reimburse more than the amount outlined as the average cost of a funeral in the UK and currently stated as £</w:t>
      </w:r>
      <w:r w:rsidR="4D9015B9" w:rsidRPr="284F9DF7">
        <w:rPr>
          <w:rFonts w:ascii="Arial" w:hAnsi="Arial" w:cs="Arial"/>
          <w:sz w:val="22"/>
          <w:szCs w:val="22"/>
        </w:rPr>
        <w:t>4,141</w:t>
      </w:r>
      <w:r w:rsidRPr="284F9DF7">
        <w:rPr>
          <w:rFonts w:ascii="Arial" w:hAnsi="Arial" w:cs="Arial"/>
          <w:sz w:val="22"/>
          <w:szCs w:val="22"/>
        </w:rPr>
        <w:t xml:space="preserve"> Source: </w:t>
      </w:r>
      <w:r w:rsidR="0049944D" w:rsidRPr="284F9DF7">
        <w:rPr>
          <w:rFonts w:ascii="Arial" w:hAnsi="Arial" w:cs="Arial"/>
          <w:sz w:val="22"/>
          <w:szCs w:val="22"/>
        </w:rPr>
        <w:t>SunLife</w:t>
      </w:r>
      <w:r w:rsidRPr="284F9DF7">
        <w:rPr>
          <w:rFonts w:ascii="Arial" w:hAnsi="Arial" w:cs="Arial"/>
          <w:sz w:val="22"/>
          <w:szCs w:val="22"/>
        </w:rPr>
        <w:t xml:space="preserve"> </w:t>
      </w:r>
      <w:r w:rsidR="5D3C74B8" w:rsidRPr="284F9DF7">
        <w:rPr>
          <w:rFonts w:ascii="Arial" w:hAnsi="Arial" w:cs="Arial"/>
          <w:sz w:val="22"/>
          <w:szCs w:val="22"/>
        </w:rPr>
        <w:t xml:space="preserve">Cost of Dying </w:t>
      </w:r>
      <w:r w:rsidRPr="284F9DF7">
        <w:rPr>
          <w:rFonts w:ascii="Arial" w:hAnsi="Arial" w:cs="Arial"/>
          <w:sz w:val="22"/>
          <w:szCs w:val="22"/>
        </w:rPr>
        <w:t>Report 202</w:t>
      </w:r>
      <w:r w:rsidR="5261DDED" w:rsidRPr="284F9DF7">
        <w:rPr>
          <w:rFonts w:ascii="Arial" w:hAnsi="Arial" w:cs="Arial"/>
          <w:sz w:val="22"/>
          <w:szCs w:val="22"/>
        </w:rPr>
        <w:t>4</w:t>
      </w:r>
      <w:r w:rsidRPr="284F9DF7">
        <w:rPr>
          <w:rFonts w:ascii="Arial" w:hAnsi="Arial" w:cs="Arial"/>
          <w:sz w:val="22"/>
          <w:szCs w:val="22"/>
        </w:rPr>
        <w:t xml:space="preserve"> and provided by </w:t>
      </w:r>
      <w:hyperlink r:id="rId8">
        <w:r w:rsidRPr="284F9DF7">
          <w:rPr>
            <w:rStyle w:val="Hyperlink"/>
            <w:rFonts w:ascii="Arial" w:hAnsi="Arial" w:cs="Arial"/>
            <w:sz w:val="22"/>
            <w:szCs w:val="22"/>
          </w:rPr>
          <w:t>moneyhelper.org.uk</w:t>
        </w:r>
      </w:hyperlink>
      <w:r w:rsidRPr="284F9DF7">
        <w:rPr>
          <w:rFonts w:ascii="Arial" w:hAnsi="Arial" w:cs="Arial"/>
          <w:sz w:val="22"/>
          <w:szCs w:val="22"/>
        </w:rPr>
        <w:t xml:space="preserve">  a website produced by the Money and Pensions Service and which we will keep under annual review.</w:t>
      </w:r>
    </w:p>
    <w:sectPr w:rsidR="00643E30" w:rsidRPr="00547BB8" w:rsidSect="00ED75CD">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C5F2F"/>
    <w:multiLevelType w:val="hybridMultilevel"/>
    <w:tmpl w:val="C106B6FE"/>
    <w:lvl w:ilvl="0" w:tplc="D05E41C0">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2A9D0CAE"/>
    <w:multiLevelType w:val="hybridMultilevel"/>
    <w:tmpl w:val="E19CB182"/>
    <w:lvl w:ilvl="0" w:tplc="615A3EF6">
      <w:start w:val="1"/>
      <w:numFmt w:val="lowerLetter"/>
      <w:lvlText w:val="(%1)"/>
      <w:lvlJc w:val="left"/>
      <w:pPr>
        <w:ind w:left="76" w:hanging="360"/>
      </w:pPr>
      <w:rPr>
        <w:rFonts w:hint="default"/>
        <w:strike w:val="0"/>
        <w:color w:val="auto"/>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16cid:durableId="306056605">
    <w:abstractNumId w:val="1"/>
  </w:num>
  <w:num w:numId="2" w16cid:durableId="102054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3N7c0NDUHQmMDUyUdpeDU4uLM/DyQAsNaAPUhzl0sAAAA"/>
  </w:docVars>
  <w:rsids>
    <w:rsidRoot w:val="006D57DD"/>
    <w:rsid w:val="00097A2A"/>
    <w:rsid w:val="000B1173"/>
    <w:rsid w:val="000C15A5"/>
    <w:rsid w:val="000F04F0"/>
    <w:rsid w:val="0010346A"/>
    <w:rsid w:val="00124D2B"/>
    <w:rsid w:val="0013745A"/>
    <w:rsid w:val="00165F88"/>
    <w:rsid w:val="001728FA"/>
    <w:rsid w:val="001748BA"/>
    <w:rsid w:val="0018650A"/>
    <w:rsid w:val="00186C00"/>
    <w:rsid w:val="0019684B"/>
    <w:rsid w:val="001B6209"/>
    <w:rsid w:val="001D07D9"/>
    <w:rsid w:val="001D592F"/>
    <w:rsid w:val="0022464C"/>
    <w:rsid w:val="0023244E"/>
    <w:rsid w:val="00252DF5"/>
    <w:rsid w:val="00257E94"/>
    <w:rsid w:val="00285FF7"/>
    <w:rsid w:val="00291341"/>
    <w:rsid w:val="00296643"/>
    <w:rsid w:val="002B7541"/>
    <w:rsid w:val="002C449B"/>
    <w:rsid w:val="002C6B96"/>
    <w:rsid w:val="00307E55"/>
    <w:rsid w:val="003179E5"/>
    <w:rsid w:val="00332300"/>
    <w:rsid w:val="003467AF"/>
    <w:rsid w:val="00383683"/>
    <w:rsid w:val="00393D39"/>
    <w:rsid w:val="003E74FD"/>
    <w:rsid w:val="003F3E14"/>
    <w:rsid w:val="004051CD"/>
    <w:rsid w:val="004140C8"/>
    <w:rsid w:val="00422122"/>
    <w:rsid w:val="00433C41"/>
    <w:rsid w:val="004429D4"/>
    <w:rsid w:val="00467263"/>
    <w:rsid w:val="0049944D"/>
    <w:rsid w:val="004C15C5"/>
    <w:rsid w:val="004C1D75"/>
    <w:rsid w:val="004D5544"/>
    <w:rsid w:val="004E7004"/>
    <w:rsid w:val="004F0DD7"/>
    <w:rsid w:val="004F0E34"/>
    <w:rsid w:val="0050608B"/>
    <w:rsid w:val="00506C92"/>
    <w:rsid w:val="00522E5A"/>
    <w:rsid w:val="00547BB8"/>
    <w:rsid w:val="005B1F5B"/>
    <w:rsid w:val="005B4BEA"/>
    <w:rsid w:val="005C7F61"/>
    <w:rsid w:val="005D2862"/>
    <w:rsid w:val="006034B0"/>
    <w:rsid w:val="00615A2C"/>
    <w:rsid w:val="00643E30"/>
    <w:rsid w:val="006670AF"/>
    <w:rsid w:val="00674238"/>
    <w:rsid w:val="006B7326"/>
    <w:rsid w:val="006D57DD"/>
    <w:rsid w:val="006F4816"/>
    <w:rsid w:val="00733BAE"/>
    <w:rsid w:val="00740516"/>
    <w:rsid w:val="007615FB"/>
    <w:rsid w:val="00775004"/>
    <w:rsid w:val="00775D17"/>
    <w:rsid w:val="007911B3"/>
    <w:rsid w:val="007C17AA"/>
    <w:rsid w:val="00800033"/>
    <w:rsid w:val="008173EA"/>
    <w:rsid w:val="00874798"/>
    <w:rsid w:val="00874D66"/>
    <w:rsid w:val="008835E8"/>
    <w:rsid w:val="008B1898"/>
    <w:rsid w:val="008B326B"/>
    <w:rsid w:val="008E425D"/>
    <w:rsid w:val="00910091"/>
    <w:rsid w:val="009537AE"/>
    <w:rsid w:val="009754AC"/>
    <w:rsid w:val="00991EF1"/>
    <w:rsid w:val="009A3841"/>
    <w:rsid w:val="009B5BD1"/>
    <w:rsid w:val="009D5437"/>
    <w:rsid w:val="009E19DA"/>
    <w:rsid w:val="00A445B1"/>
    <w:rsid w:val="00AA5887"/>
    <w:rsid w:val="00AB4837"/>
    <w:rsid w:val="00AC7FA6"/>
    <w:rsid w:val="00B74166"/>
    <w:rsid w:val="00B9188A"/>
    <w:rsid w:val="00BD5ED9"/>
    <w:rsid w:val="00BD7C0A"/>
    <w:rsid w:val="00BE4670"/>
    <w:rsid w:val="00BF3656"/>
    <w:rsid w:val="00BF75A1"/>
    <w:rsid w:val="00C0111A"/>
    <w:rsid w:val="00C25DBC"/>
    <w:rsid w:val="00C864B1"/>
    <w:rsid w:val="00D16387"/>
    <w:rsid w:val="00D35A82"/>
    <w:rsid w:val="00D47E7D"/>
    <w:rsid w:val="00D5489C"/>
    <w:rsid w:val="00D650CD"/>
    <w:rsid w:val="00D87BD4"/>
    <w:rsid w:val="00DE2793"/>
    <w:rsid w:val="00E04D1A"/>
    <w:rsid w:val="00E25A6B"/>
    <w:rsid w:val="00E41798"/>
    <w:rsid w:val="00EB280F"/>
    <w:rsid w:val="00EB7B8C"/>
    <w:rsid w:val="00EC2CA7"/>
    <w:rsid w:val="00ED5D3B"/>
    <w:rsid w:val="00ED75CD"/>
    <w:rsid w:val="00F2168F"/>
    <w:rsid w:val="00F415CF"/>
    <w:rsid w:val="00F706F4"/>
    <w:rsid w:val="00FE78E8"/>
    <w:rsid w:val="0897C3C9"/>
    <w:rsid w:val="0E747DC4"/>
    <w:rsid w:val="231B00CE"/>
    <w:rsid w:val="284F9DF7"/>
    <w:rsid w:val="29A75BAA"/>
    <w:rsid w:val="30B374A7"/>
    <w:rsid w:val="313C795C"/>
    <w:rsid w:val="334484D8"/>
    <w:rsid w:val="342F89E0"/>
    <w:rsid w:val="38349114"/>
    <w:rsid w:val="41FAE5D7"/>
    <w:rsid w:val="4D9015B9"/>
    <w:rsid w:val="5261DDED"/>
    <w:rsid w:val="5572F5C2"/>
    <w:rsid w:val="57E2DD6D"/>
    <w:rsid w:val="580DCB65"/>
    <w:rsid w:val="5AB9525D"/>
    <w:rsid w:val="5D3C74B8"/>
    <w:rsid w:val="5FA30361"/>
    <w:rsid w:val="6736286E"/>
    <w:rsid w:val="6FFBD1E1"/>
    <w:rsid w:val="737C1341"/>
    <w:rsid w:val="75E8A8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6352"/>
  <w15:docId w15:val="{F6B82581-2269-4150-A2D5-A1D9C0F9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6D57DD"/>
    <w:pPr>
      <w:autoSpaceDE w:val="0"/>
      <w:autoSpaceDN w:val="0"/>
      <w:adjustRightInd w:val="0"/>
      <w:spacing w:after="0" w:line="221" w:lineRule="atLeast"/>
    </w:pPr>
    <w:rPr>
      <w:rFonts w:ascii="Myriad Pro Light" w:eastAsia="Calibri" w:hAnsi="Myriad Pro Light" w:cs="Times New Roman"/>
      <w:sz w:val="24"/>
      <w:szCs w:val="24"/>
    </w:rPr>
  </w:style>
  <w:style w:type="paragraph" w:customStyle="1" w:styleId="Pa5">
    <w:name w:val="Pa5"/>
    <w:basedOn w:val="Normal"/>
    <w:next w:val="Normal"/>
    <w:uiPriority w:val="99"/>
    <w:rsid w:val="006D57DD"/>
    <w:pPr>
      <w:autoSpaceDE w:val="0"/>
      <w:autoSpaceDN w:val="0"/>
      <w:adjustRightInd w:val="0"/>
      <w:spacing w:after="0" w:line="221" w:lineRule="atLeast"/>
    </w:pPr>
    <w:rPr>
      <w:rFonts w:ascii="Myriad Pro Light" w:eastAsia="Calibri" w:hAnsi="Myriad Pro Light" w:cs="Times New Roman"/>
      <w:sz w:val="24"/>
      <w:szCs w:val="24"/>
    </w:rPr>
  </w:style>
  <w:style w:type="paragraph" w:customStyle="1" w:styleId="Pa6">
    <w:name w:val="Pa6"/>
    <w:basedOn w:val="Normal"/>
    <w:next w:val="Normal"/>
    <w:uiPriority w:val="99"/>
    <w:rsid w:val="006D57DD"/>
    <w:pPr>
      <w:autoSpaceDE w:val="0"/>
      <w:autoSpaceDN w:val="0"/>
      <w:adjustRightInd w:val="0"/>
      <w:spacing w:after="0" w:line="221" w:lineRule="atLeast"/>
    </w:pPr>
    <w:rPr>
      <w:rFonts w:ascii="Myriad Pro Light" w:eastAsia="Calibri" w:hAnsi="Myriad Pro Light" w:cs="Times New Roman"/>
      <w:sz w:val="24"/>
      <w:szCs w:val="24"/>
    </w:rPr>
  </w:style>
  <w:style w:type="paragraph" w:styleId="ListParagraph">
    <w:name w:val="List Paragraph"/>
    <w:basedOn w:val="Normal"/>
    <w:uiPriority w:val="34"/>
    <w:qFormat/>
    <w:rsid w:val="006D57DD"/>
    <w:pPr>
      <w:ind w:left="720"/>
      <w:contextualSpacing/>
    </w:pPr>
  </w:style>
  <w:style w:type="character" w:styleId="Hyperlink">
    <w:name w:val="Hyperlink"/>
    <w:basedOn w:val="DefaultParagraphFont"/>
    <w:uiPriority w:val="99"/>
    <w:semiHidden/>
    <w:unhideWhenUsed/>
    <w:rsid w:val="00ED75CD"/>
    <w:rPr>
      <w:color w:val="0000FF"/>
      <w:u w:val="single"/>
    </w:rPr>
  </w:style>
  <w:style w:type="paragraph" w:styleId="NormalWeb">
    <w:name w:val="Normal (Web)"/>
    <w:basedOn w:val="Normal"/>
    <w:uiPriority w:val="99"/>
    <w:unhideWhenUsed/>
    <w:rsid w:val="00ED75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75004"/>
    <w:rPr>
      <w:sz w:val="16"/>
      <w:szCs w:val="16"/>
    </w:rPr>
  </w:style>
  <w:style w:type="paragraph" w:styleId="CommentText">
    <w:name w:val="annotation text"/>
    <w:basedOn w:val="Normal"/>
    <w:link w:val="CommentTextChar"/>
    <w:uiPriority w:val="99"/>
    <w:unhideWhenUsed/>
    <w:rsid w:val="00775004"/>
    <w:pPr>
      <w:spacing w:line="240" w:lineRule="auto"/>
    </w:pPr>
    <w:rPr>
      <w:sz w:val="20"/>
      <w:szCs w:val="20"/>
    </w:rPr>
  </w:style>
  <w:style w:type="character" w:customStyle="1" w:styleId="CommentTextChar">
    <w:name w:val="Comment Text Char"/>
    <w:basedOn w:val="DefaultParagraphFont"/>
    <w:link w:val="CommentText"/>
    <w:uiPriority w:val="99"/>
    <w:rsid w:val="00775004"/>
    <w:rPr>
      <w:sz w:val="20"/>
      <w:szCs w:val="20"/>
    </w:rPr>
  </w:style>
  <w:style w:type="paragraph" w:styleId="CommentSubject">
    <w:name w:val="annotation subject"/>
    <w:basedOn w:val="CommentText"/>
    <w:next w:val="CommentText"/>
    <w:link w:val="CommentSubjectChar"/>
    <w:uiPriority w:val="99"/>
    <w:semiHidden/>
    <w:unhideWhenUsed/>
    <w:rsid w:val="00775004"/>
    <w:rPr>
      <w:b/>
      <w:bCs/>
    </w:rPr>
  </w:style>
  <w:style w:type="character" w:customStyle="1" w:styleId="CommentSubjectChar">
    <w:name w:val="Comment Subject Char"/>
    <w:basedOn w:val="CommentTextChar"/>
    <w:link w:val="CommentSubject"/>
    <w:uiPriority w:val="99"/>
    <w:semiHidden/>
    <w:rsid w:val="007750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6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helper.org.uk/en/family-and-care/death-and-bereavement/how-much-does-a-funeral-cos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138D8D5-BC0F-4F4D-9959-1F0F6CE2917C}">
    <t:Anchor>
      <t:Comment id="1738543013"/>
    </t:Anchor>
    <t:History>
      <t:Event id="{AC05A86C-DCF4-4BC8-B28F-431CFA9439AD}" time="2025-01-07T10:18:17.399Z">
        <t:Attribution userId="S::jane.wood@gmpf.org.uk::877de7cd-0dd3-43d9-b8c7-80878f84917b" userProvider="AD" userName="Jane Wood"/>
        <t:Anchor>
          <t:Comment id="1233531165"/>
        </t:Anchor>
        <t:Create/>
      </t:Event>
      <t:Event id="{80AF693D-BD60-4CD7-B596-E1DB0BDCADC0}" time="2025-01-07T10:18:17.399Z">
        <t:Attribution userId="S::jane.wood@gmpf.org.uk::877de7cd-0dd3-43d9-b8c7-80878f84917b" userProvider="AD" userName="Jane Wood"/>
        <t:Anchor>
          <t:Comment id="1233531165"/>
        </t:Anchor>
        <t:Assign userId="S::joanne.littlejohn@gmpf.org.uk::6b4bc53e-f35a-473a-9834-edf021099ba9" userProvider="AD" userName="Joanne Littlejohn"/>
      </t:Event>
      <t:Event id="{1A4E911D-6953-4A14-A843-10155D00DA65}" time="2025-01-07T10:18:17.399Z">
        <t:Attribution userId="S::jane.wood@gmpf.org.uk::877de7cd-0dd3-43d9-b8c7-80878f84917b" userProvider="AD" userName="Jane Wood"/>
        <t:Anchor>
          <t:Comment id="1233531165"/>
        </t:Anchor>
        <t:SetTitle title="Good spot @Joanne Littlejohn upda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74BD0EDAB4541AC60D7DBCE104B66" ma:contentTypeVersion="24" ma:contentTypeDescription="Create a new document." ma:contentTypeScope="" ma:versionID="388fa38ccce43e840040b44c80ad96c6">
  <xsd:schema xmlns:xsd="http://www.w3.org/2001/XMLSchema" xmlns:xs="http://www.w3.org/2001/XMLSchema" xmlns:p="http://schemas.microsoft.com/office/2006/metadata/properties" xmlns:ns2="ebb5cc0d-540e-4083-98aa-e9085a13b9c1" xmlns:ns3="59a2b84f-e23a-476c-a246-f03203415044" targetNamespace="http://schemas.microsoft.com/office/2006/metadata/properties" ma:root="true" ma:fieldsID="b30eac4ceaa33663ca160369a942bcbc" ns2:_="" ns3:_="">
    <xsd:import namespace="ebb5cc0d-540e-4083-98aa-e9085a13b9c1"/>
    <xsd:import namespace="59a2b84f-e23a-476c-a246-f03203415044"/>
    <xsd:element name="properties">
      <xsd:complexType>
        <xsd:sequence>
          <xsd:element name="documentManagement">
            <xsd:complexType>
              <xsd:all>
                <xsd:element ref="ns2:o89731ac899f4d3bba4b5e8e97299386" minOccurs="0"/>
                <xsd:element ref="ns3:TaxCatchAll" minOccurs="0"/>
                <xsd:element ref="ns2:a027fe90f4db496aafd374bb12df3502" minOccurs="0"/>
                <xsd:element ref="ns2:i07ddf1e484641d28b918bef10ddba07" minOccurs="0"/>
                <xsd:element ref="ns2:a5cc0701bddf42309c0a392b2688d26a"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onth" minOccurs="0"/>
                <xsd:element ref="ns2:ReportTopic"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cc0d-540e-4083-98aa-e9085a13b9c1" elementFormDefault="qualified">
    <xsd:import namespace="http://schemas.microsoft.com/office/2006/documentManagement/types"/>
    <xsd:import namespace="http://schemas.microsoft.com/office/infopath/2007/PartnerControls"/>
    <xsd:element name="o89731ac899f4d3bba4b5e8e97299386" ma:index="9" nillable="true" ma:taxonomy="true" ma:internalName="o89731ac899f4d3bba4b5e8e97299386" ma:taxonomyFieldName="Audience" ma:displayName="Audience" ma:default="" ma:fieldId="{889731ac-899f-4d3b-ba4b-5e8e97299386}" ma:sspId="937628a0-8e94-4f65-a0e2-7921ddeb411d" ma:termSetId="6cbd3a82-afce-4cfa-b7d2-a2a046e0539b" ma:anchorId="00000000-0000-0000-0000-000000000000" ma:open="false" ma:isKeyword="false">
      <xsd:complexType>
        <xsd:sequence>
          <xsd:element ref="pc:Terms" minOccurs="0" maxOccurs="1"/>
        </xsd:sequence>
      </xsd:complexType>
    </xsd:element>
    <xsd:element name="a027fe90f4db496aafd374bb12df3502" ma:index="12" nillable="true" ma:taxonomy="true" ma:internalName="a027fe90f4db496aafd374bb12df3502" ma:taxonomyFieldName="Year" ma:displayName="Year" ma:default="" ma:fieldId="{a027fe90-f4db-496a-afd3-74bb12df3502}" ma:sspId="937628a0-8e94-4f65-a0e2-7921ddeb411d" ma:termSetId="c0e6b061-4c1a-4335-9083-25634089b46c" ma:anchorId="00000000-0000-0000-0000-000000000000" ma:open="false" ma:isKeyword="false">
      <xsd:complexType>
        <xsd:sequence>
          <xsd:element ref="pc:Terms" minOccurs="0" maxOccurs="1"/>
        </xsd:sequence>
      </xsd:complexType>
    </xsd:element>
    <xsd:element name="i07ddf1e484641d28b918bef10ddba07" ma:index="14" nillable="true" ma:taxonomy="true" ma:internalName="i07ddf1e484641d28b918bef10ddba07" ma:taxonomyFieldName="Work_x0020_Area" ma:displayName="Work Area" ma:default="" ma:fieldId="{207ddf1e-4846-41d2-8b91-8bef10ddba07}" ma:sspId="937628a0-8e94-4f65-a0e2-7921ddeb411d" ma:termSetId="4ccc67da-bb74-48b3-a598-0cc2f7c04473" ma:anchorId="00000000-0000-0000-0000-000000000000" ma:open="false" ma:isKeyword="false">
      <xsd:complexType>
        <xsd:sequence>
          <xsd:element ref="pc:Terms" minOccurs="0" maxOccurs="1"/>
        </xsd:sequence>
      </xsd:complexType>
    </xsd:element>
    <xsd:element name="a5cc0701bddf42309c0a392b2688d26a" ma:index="16" nillable="true" ma:taxonomy="true" ma:internalName="a5cc0701bddf42309c0a392b2688d26a" ma:taxonomyFieldName="Document_x0020_Type" ma:displayName="Document Type" ma:default="" ma:fieldId="{a5cc0701-bddf-4230-9c0a-392b2688d26a}" ma:sspId="937628a0-8e94-4f65-a0e2-7921ddeb411d" ma:termSetId="5de8b277-ce4f-4b73-ba75-1d81c2f2cde0"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onth" ma:index="23"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ReportTopic" ma:index="24" nillable="true" ma:displayName="Report Topic" ma:format="Dropdown" ma:internalName="ReportTopic">
      <xsd:simpleType>
        <xsd:restriction base="dms:Choice">
          <xsd:enumeration value="Accounts"/>
          <xsd:enumeration value="Ad hoc"/>
          <xsd:enumeration value="Administration"/>
          <xsd:enumeration value="Audit"/>
          <xsd:enumeration value="Benchmarking"/>
          <xsd:enumeration value="Budget"/>
          <xsd:enumeration value="Business plan and risk"/>
          <xsd:enumeration value="Class actions"/>
          <xsd:enumeration value="Climate risk"/>
          <xsd:enumeration value="Comms and Engagement"/>
          <xsd:enumeration value="Custodian"/>
          <xsd:enumeration value="Decision making"/>
          <xsd:enumeration value="Dev and Tech"/>
          <xsd:enumeration value="Employer"/>
          <xsd:enumeration value="ESG"/>
          <xsd:enumeration value="GLIL"/>
          <xsd:enumeration value="Housing"/>
          <xsd:enumeration value="Income"/>
          <xsd:enumeration value="Internal portfolios"/>
          <xsd:enumeration value="Investment"/>
          <xsd:enumeration value="Leverage"/>
          <xsd:enumeration value="LGPS"/>
          <xsd:enumeration value="Manager monitoring"/>
          <xsd:enumeration value="Member"/>
          <xsd:enumeration value="New regulations"/>
          <xsd:enumeration value="NPEP"/>
          <xsd:enumeration value="Performance"/>
          <xsd:enumeration value="Pooling"/>
          <xsd:enumeration value="RI"/>
          <xsd:enumeration value="SAB"/>
          <xsd:enumeration value="Stewardship"/>
          <xsd:enumeration value="Strategic"/>
          <xsd:enumeration value="TPR"/>
          <xsd:enumeration value="Triggers"/>
          <xsd:enumeration value="Valuation"/>
          <xsd:enumeration value="Pension Dashboards"/>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a2b84f-e23a-476c-a246-f032034150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2a350a8-bbac-4825-a9aa-814d504673a3}" ma:internalName="TaxCatchAll" ma:showField="CatchAllData" ma:web="59a2b84f-e23a-476c-a246-f032034150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a2b84f-e23a-476c-a246-f03203415044">
      <Value>12</Value>
      <Value>10</Value>
      <Value>37</Value>
      <Value>15</Value>
    </TaxCatchAll>
    <ReportTopic xmlns="ebb5cc0d-540e-4083-98aa-e9085a13b9c1">Member</ReportTopic>
    <a5cc0701bddf42309c0a392b2688d26a xmlns="ebb5cc0d-540e-4083-98aa-e9085a13b9c1">
      <Terms xmlns="http://schemas.microsoft.com/office/infopath/2007/PartnerControls">
        <TermInfo xmlns="http://schemas.microsoft.com/office/infopath/2007/PartnerControls">
          <TermName xmlns="http://schemas.microsoft.com/office/infopath/2007/PartnerControls">Appendix</TermName>
          <TermId xmlns="http://schemas.microsoft.com/office/infopath/2007/PartnerControls">d8f381e5-4555-46c8-85a7-ecdeded34f19</TermId>
        </TermInfo>
      </Terms>
    </a5cc0701bddf42309c0a392b2688d26a>
    <o89731ac899f4d3bba4b5e8e97299386 xmlns="ebb5cc0d-540e-4083-98aa-e9085a13b9c1">
      <Terms xmlns="http://schemas.microsoft.com/office/infopath/2007/PartnerControls">
        <TermInfo xmlns="http://schemas.microsoft.com/office/infopath/2007/PartnerControls">
          <TermName xmlns="http://schemas.microsoft.com/office/infopath/2007/PartnerControls">Trustee</TermName>
          <TermId xmlns="http://schemas.microsoft.com/office/infopath/2007/PartnerControls">e82972f0-d522-4c90-8a93-b024f88ea5d8</TermId>
        </TermInfo>
      </Terms>
    </o89731ac899f4d3bba4b5e8e97299386>
    <i07ddf1e484641d28b918bef10ddba07 xmlns="ebb5cc0d-540e-4083-98aa-e9085a13b9c1">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8b7aaa1d-9677-475a-8c4f-e991365a194a</TermId>
        </TermInfo>
      </Terms>
    </i07ddf1e484641d28b918bef10ddba07>
    <Month xmlns="ebb5cc0d-540e-4083-98aa-e9085a13b9c1">January</Month>
    <a027fe90f4db496aafd374bb12df3502 xmlns="ebb5cc0d-540e-4083-98aa-e9085a13b9c1">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79f9d1e5-49e5-4f95-bc08-b853a22d4490</TermId>
        </TermInfo>
      </Terms>
    </a027fe90f4db496aafd374bb12df3502>
  </documentManagement>
</p:properties>
</file>

<file path=customXml/itemProps1.xml><?xml version="1.0" encoding="utf-8"?>
<ds:datastoreItem xmlns:ds="http://schemas.openxmlformats.org/officeDocument/2006/customXml" ds:itemID="{D12EC6E2-CD8F-4D27-9C36-5CD036316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cc0d-540e-4083-98aa-e9085a13b9c1"/>
    <ds:schemaRef ds:uri="59a2b84f-e23a-476c-a246-f03203415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8613E-7505-4F4A-B4C9-CFE7631A913E}">
  <ds:schemaRefs>
    <ds:schemaRef ds:uri="http://schemas.microsoft.com/sharepoint/v3/contenttype/forms"/>
  </ds:schemaRefs>
</ds:datastoreItem>
</file>

<file path=customXml/itemProps3.xml><?xml version="1.0" encoding="utf-8"?>
<ds:datastoreItem xmlns:ds="http://schemas.openxmlformats.org/officeDocument/2006/customXml" ds:itemID="{FC5D64B1-012B-4AE6-B5BE-30AC9A9A6944}">
  <ds:schemaRefs>
    <ds:schemaRef ds:uri="http://schemas.microsoft.com/office/2006/metadata/properties"/>
    <ds:schemaRef ds:uri="http://schemas.microsoft.com/office/infopath/2007/PartnerControls"/>
    <ds:schemaRef ds:uri="59a2b84f-e23a-476c-a246-f03203415044"/>
    <ds:schemaRef ds:uri="ebb5cc0d-540e-4083-98aa-e9085a13b9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3181</Characters>
  <Application>Microsoft Office Word</Application>
  <DocSecurity>4</DocSecurity>
  <Lines>26</Lines>
  <Paragraphs>7</Paragraphs>
  <ScaleCrop>false</ScaleCrop>
  <Company>Greater Manchester Pension Fund</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Farrelly</dc:creator>
  <cp:keywords/>
  <cp:lastModifiedBy>Claire Farrelly</cp:lastModifiedBy>
  <cp:revision>2</cp:revision>
  <dcterms:created xsi:type="dcterms:W3CDTF">2025-01-31T14:24:00Z</dcterms:created>
  <dcterms:modified xsi:type="dcterms:W3CDTF">2025-01-31T14:24:00Z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0x0101004D174BD0EDAB4541AC60D7DBCE104B66</vt:lpwstr>
  </property>
  <property fmtid="{D5CDD505-2E9C-101B-9397-08002B2CF9AE}" pid="3" name="Document_x0020_Type">
    <vt:lpwstr>15;#Appendix|d8f381e5-4555-46c8-85a7-ecdeded34f19</vt:lpwstr>
  </property>
  <property fmtid="{D5CDD505-2E9C-101B-9397-08002B2CF9AE}" pid="4" name="Audience">
    <vt:lpwstr>10;#Trustee|e82972f0-d522-4c90-8a93-b024f88ea5d8</vt:lpwstr>
  </property>
  <property fmtid="{D5CDD505-2E9C-101B-9397-08002B2CF9AE}" pid="5" name="Work_x0020_Area">
    <vt:lpwstr>12;#Committee|8b7aaa1d-9677-475a-8c4f-e991365a194a</vt:lpwstr>
  </property>
  <property fmtid="{D5CDD505-2E9C-101B-9397-08002B2CF9AE}" pid="6" name="Year">
    <vt:lpwstr>37;#2025|79f9d1e5-49e5-4f95-bc08-b853a22d4490</vt:lpwstr>
  </property>
  <property fmtid="{D5CDD505-2E9C-101B-9397-08002B2CF9AE}" pid="7" name="Document Type">
    <vt:lpwstr>15;#Appendix|d8f381e5-4555-46c8-85a7-ecdeded34f19</vt:lpwstr>
  </property>
  <property fmtid="{D5CDD505-2E9C-101B-9397-08002B2CF9AE}" pid="8" name="Work Area">
    <vt:lpwstr>12;#Committee|8b7aaa1d-9677-475a-8c4f-e991365a194a</vt:lpwstr>
  </property>
</Properties>
</file>